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00" w:lineRule="atLeast"/>
        <w:jc w:val="center"/>
        <w:rPr>
          <w:rFonts w:eastAsia="仿宋"/>
          <w:color w:val="000000"/>
          <w:kern w:val="0"/>
          <w:sz w:val="32"/>
          <w:szCs w:val="32"/>
        </w:rPr>
      </w:pPr>
    </w:p>
    <w:p>
      <w:pPr>
        <w:widowControl/>
        <w:spacing w:before="100" w:beforeAutospacing="1" w:after="100" w:afterAutospacing="1" w:line="300" w:lineRule="atLeast"/>
        <w:jc w:val="center"/>
        <w:rPr>
          <w:rFonts w:eastAsia="仿宋"/>
          <w:color w:val="000000"/>
          <w:kern w:val="0"/>
          <w:sz w:val="32"/>
          <w:szCs w:val="32"/>
        </w:rPr>
      </w:pPr>
    </w:p>
    <w:p>
      <w:pPr>
        <w:widowControl/>
        <w:spacing w:before="100" w:beforeAutospacing="1" w:after="100" w:afterAutospacing="1" w:line="300" w:lineRule="atLeast"/>
        <w:jc w:val="center"/>
        <w:rPr>
          <w:rFonts w:eastAsia="仿宋"/>
          <w:color w:val="000000"/>
          <w:kern w:val="0"/>
          <w:sz w:val="32"/>
          <w:szCs w:val="32"/>
        </w:rPr>
      </w:pPr>
      <w:r>
        <w:rPr>
          <w:rFonts w:eastAsia="仿宋"/>
          <w:color w:val="000000"/>
          <w:kern w:val="0"/>
          <w:sz w:val="32"/>
          <w:szCs w:val="32"/>
        </w:rPr>
        <w:t>苏教际协〔2</w:t>
      </w:r>
      <w:r>
        <w:rPr>
          <w:rFonts w:eastAsia="仿宋"/>
          <w:kern w:val="0"/>
          <w:sz w:val="32"/>
          <w:szCs w:val="32"/>
        </w:rPr>
        <w:t>0</w:t>
      </w:r>
      <w:r>
        <w:rPr>
          <w:rFonts w:hint="eastAsia" w:eastAsia="仿宋"/>
          <w:kern w:val="0"/>
          <w:sz w:val="32"/>
          <w:szCs w:val="32"/>
          <w:lang w:val="en-US" w:eastAsia="zh-CN"/>
        </w:rPr>
        <w:t>20</w:t>
      </w:r>
      <w:r>
        <w:rPr>
          <w:rFonts w:eastAsia="仿宋"/>
          <w:kern w:val="0"/>
          <w:sz w:val="32"/>
          <w:szCs w:val="32"/>
        </w:rPr>
        <w:t>〕</w:t>
      </w:r>
      <w:r>
        <w:rPr>
          <w:rFonts w:hint="eastAsia" w:eastAsia="仿宋"/>
          <w:kern w:val="0"/>
          <w:sz w:val="32"/>
          <w:szCs w:val="32"/>
          <w:lang w:val="en-US" w:eastAsia="zh-CN"/>
        </w:rPr>
        <w:t xml:space="preserve"> </w:t>
      </w:r>
      <w:r>
        <w:rPr>
          <w:rFonts w:eastAsia="仿宋"/>
          <w:kern w:val="0"/>
          <w:sz w:val="32"/>
          <w:szCs w:val="32"/>
        </w:rPr>
        <w:t>号</w:t>
      </w:r>
    </w:p>
    <w:p>
      <w:pPr>
        <w:widowControl/>
        <w:spacing w:line="560" w:lineRule="exact"/>
        <w:jc w:val="center"/>
        <w:rPr>
          <w:rFonts w:eastAsia="方正小标宋简体"/>
          <w:bCs/>
          <w:color w:val="3300FF"/>
          <w:kern w:val="0"/>
          <w:sz w:val="44"/>
          <w:szCs w:val="44"/>
        </w:rPr>
      </w:pPr>
    </w:p>
    <w:p>
      <w:pPr>
        <w:spacing w:line="560" w:lineRule="exact"/>
        <w:jc w:val="center"/>
        <w:rPr>
          <w:rFonts w:hint="eastAsia" w:ascii="Calibri" w:hAnsi="Calibri" w:eastAsia="方正小标宋简体" w:cs="Times New Roman"/>
          <w:sz w:val="44"/>
          <w:szCs w:val="44"/>
          <w:lang w:eastAsia="zh-CN"/>
        </w:rPr>
      </w:pPr>
      <w:bookmarkStart w:id="0" w:name="OLE_LINK1"/>
      <w:r>
        <w:rPr>
          <w:rFonts w:ascii="Calibri" w:hAnsi="Calibri" w:eastAsia="方正小标宋简体" w:cs="Times New Roman"/>
          <w:sz w:val="44"/>
          <w:szCs w:val="44"/>
        </w:rPr>
        <w:t>关于</w:t>
      </w:r>
      <w:r>
        <w:rPr>
          <w:rFonts w:hint="eastAsia" w:ascii="Calibri" w:hAnsi="Calibri" w:eastAsia="方正小标宋简体" w:cs="Times New Roman"/>
          <w:sz w:val="44"/>
          <w:szCs w:val="44"/>
          <w:lang w:eastAsia="zh-CN"/>
        </w:rPr>
        <w:t>开展</w:t>
      </w:r>
      <w:r>
        <w:rPr>
          <w:rFonts w:hint="eastAsia" w:ascii="华文中宋" w:hAnsi="华文中宋" w:eastAsia="华文中宋" w:cs="华文中宋"/>
          <w:sz w:val="44"/>
          <w:szCs w:val="44"/>
        </w:rPr>
        <w:t>202</w:t>
      </w:r>
      <w:r>
        <w:rPr>
          <w:rFonts w:hint="eastAsia" w:ascii="华文中宋" w:hAnsi="华文中宋" w:eastAsia="华文中宋" w:cs="华文中宋"/>
          <w:sz w:val="44"/>
          <w:szCs w:val="44"/>
          <w:lang w:val="en-US" w:eastAsia="zh-CN"/>
        </w:rPr>
        <w:t>1</w:t>
      </w:r>
      <w:r>
        <w:rPr>
          <w:rFonts w:ascii="Calibri" w:hAnsi="Calibri" w:eastAsia="方正小标宋简体" w:cs="Times New Roman"/>
          <w:sz w:val="44"/>
          <w:szCs w:val="44"/>
        </w:rPr>
        <w:t>年</w:t>
      </w:r>
      <w:r>
        <w:rPr>
          <w:rFonts w:hint="eastAsia" w:ascii="Calibri" w:hAnsi="Calibri" w:eastAsia="方正小标宋简体" w:cs="Times New Roman"/>
          <w:sz w:val="44"/>
          <w:szCs w:val="44"/>
          <w:lang w:eastAsia="zh-CN"/>
        </w:rPr>
        <w:t>大学生线上</w:t>
      </w:r>
    </w:p>
    <w:p>
      <w:pPr>
        <w:spacing w:line="560" w:lineRule="exact"/>
        <w:jc w:val="center"/>
        <w:rPr>
          <w:rFonts w:ascii="Calibri" w:hAnsi="Calibri" w:eastAsia="方正小标宋简体" w:cs="Times New Roman"/>
          <w:sz w:val="44"/>
          <w:szCs w:val="44"/>
        </w:rPr>
      </w:pPr>
      <w:r>
        <w:rPr>
          <w:rFonts w:hint="eastAsia" w:ascii="Calibri" w:hAnsi="Calibri" w:eastAsia="方正小标宋简体" w:cs="Times New Roman"/>
          <w:sz w:val="44"/>
          <w:szCs w:val="44"/>
          <w:lang w:eastAsia="zh-CN"/>
        </w:rPr>
        <w:t>国际课程科研项目</w:t>
      </w:r>
      <w:r>
        <w:rPr>
          <w:rFonts w:ascii="Calibri" w:hAnsi="Calibri" w:eastAsia="方正小标宋简体" w:cs="Times New Roman"/>
          <w:sz w:val="44"/>
          <w:szCs w:val="44"/>
        </w:rPr>
        <w:t>的通知</w:t>
      </w:r>
    </w:p>
    <w:p>
      <w:pPr>
        <w:spacing w:line="560" w:lineRule="exact"/>
        <w:jc w:val="both"/>
        <w:rPr>
          <w:rFonts w:eastAsia="方正小标宋简体"/>
          <w:sz w:val="44"/>
          <w:szCs w:val="44"/>
        </w:rPr>
      </w:pPr>
    </w:p>
    <w:p>
      <w:pPr>
        <w:spacing w:line="560" w:lineRule="exact"/>
        <w:rPr>
          <w:rFonts w:eastAsia="方正小标宋简体"/>
          <w:sz w:val="44"/>
          <w:szCs w:val="44"/>
        </w:rPr>
      </w:pPr>
      <w:r>
        <w:rPr>
          <w:rFonts w:eastAsia="仿宋"/>
          <w:color w:val="000000"/>
          <w:kern w:val="0"/>
          <w:sz w:val="32"/>
          <w:szCs w:val="32"/>
        </w:rPr>
        <w:t>各会员高校：</w:t>
      </w:r>
    </w:p>
    <w:bookmarkEnd w:id="0"/>
    <w:p>
      <w:pPr>
        <w:spacing w:line="560" w:lineRule="exact"/>
        <w:ind w:right="-57" w:rightChars="-27" w:firstLine="640" w:firstLineChars="200"/>
        <w:rPr>
          <w:rFonts w:hint="eastAsia"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为满足新冠肺炎疫情期间大学生</w:t>
      </w:r>
      <w:r>
        <w:rPr>
          <w:rFonts w:hint="eastAsia" w:eastAsia="仿宋" w:cs="Times New Roman"/>
          <w:color w:val="000000"/>
          <w:kern w:val="0"/>
          <w:sz w:val="32"/>
          <w:szCs w:val="32"/>
          <w:lang w:eastAsia="zh-CN"/>
        </w:rPr>
        <w:t>利用</w:t>
      </w:r>
      <w:r>
        <w:rPr>
          <w:rFonts w:hint="eastAsia" w:ascii="Times New Roman" w:hAnsi="Times New Roman" w:eastAsia="仿宋" w:cs="Times New Roman"/>
          <w:color w:val="000000"/>
          <w:kern w:val="0"/>
          <w:sz w:val="32"/>
          <w:szCs w:val="32"/>
        </w:rPr>
        <w:t>海外优质</w:t>
      </w:r>
      <w:r>
        <w:rPr>
          <w:rFonts w:hint="eastAsia" w:eastAsia="仿宋" w:cs="Times New Roman"/>
          <w:color w:val="000000"/>
          <w:kern w:val="0"/>
          <w:sz w:val="32"/>
          <w:szCs w:val="32"/>
          <w:lang w:eastAsia="zh-CN"/>
        </w:rPr>
        <w:t>教育</w:t>
      </w:r>
      <w:r>
        <w:rPr>
          <w:rFonts w:hint="eastAsia" w:ascii="Times New Roman" w:hAnsi="Times New Roman" w:eastAsia="仿宋" w:cs="Times New Roman"/>
          <w:color w:val="000000"/>
          <w:kern w:val="0"/>
          <w:sz w:val="32"/>
          <w:szCs w:val="32"/>
        </w:rPr>
        <w:t>资源提升学术科研能力的需求，我会联合</w:t>
      </w:r>
      <w:r>
        <w:rPr>
          <w:rFonts w:hint="eastAsia" w:eastAsia="仿宋" w:cs="Times New Roman"/>
          <w:color w:val="000000"/>
          <w:kern w:val="0"/>
          <w:sz w:val="32"/>
          <w:szCs w:val="32"/>
          <w:lang w:eastAsia="zh-CN"/>
        </w:rPr>
        <w:t>英国</w:t>
      </w:r>
      <w:r>
        <w:rPr>
          <w:rFonts w:hint="eastAsia" w:ascii="Times New Roman" w:hAnsi="Times New Roman" w:eastAsia="仿宋" w:cs="Times New Roman"/>
          <w:color w:val="000000"/>
          <w:kern w:val="0"/>
          <w:sz w:val="32"/>
          <w:szCs w:val="32"/>
        </w:rPr>
        <w:t>剑桥大学</w:t>
      </w:r>
      <w:r>
        <w:rPr>
          <w:rFonts w:hint="eastAsia" w:eastAsia="仿宋" w:cs="Times New Roman"/>
          <w:color w:val="000000"/>
          <w:kern w:val="0"/>
          <w:sz w:val="32"/>
          <w:szCs w:val="32"/>
          <w:lang w:eastAsia="zh-CN"/>
        </w:rPr>
        <w:t>、</w:t>
      </w:r>
      <w:r>
        <w:rPr>
          <w:rFonts w:hint="eastAsia" w:ascii="Times New Roman" w:hAnsi="Times New Roman" w:eastAsia="仿宋" w:cs="Times New Roman"/>
          <w:color w:val="000000"/>
          <w:kern w:val="0"/>
          <w:sz w:val="32"/>
          <w:szCs w:val="32"/>
        </w:rPr>
        <w:t>牛津大学，为江苏高校大学生提供线上科研项目。现将2020年度项目实施有关事项通知如下：</w:t>
      </w:r>
    </w:p>
    <w:p>
      <w:pPr>
        <w:numPr>
          <w:ilvl w:val="0"/>
          <w:numId w:val="1"/>
        </w:numPr>
        <w:spacing w:line="560" w:lineRule="exact"/>
        <w:ind w:firstLine="640" w:firstLineChars="200"/>
        <w:rPr>
          <w:rFonts w:eastAsia="黑体"/>
          <w:bCs/>
          <w:color w:val="000000"/>
          <w:kern w:val="0"/>
          <w:sz w:val="32"/>
          <w:szCs w:val="32"/>
        </w:rPr>
      </w:pPr>
      <w:r>
        <w:rPr>
          <w:rFonts w:hint="eastAsia" w:eastAsia="黑体"/>
          <w:bCs/>
          <w:color w:val="000000"/>
          <w:kern w:val="0"/>
          <w:sz w:val="32"/>
          <w:szCs w:val="32"/>
          <w:lang w:eastAsia="zh-CN"/>
        </w:rPr>
        <w:t>项目</w:t>
      </w:r>
      <w:r>
        <w:rPr>
          <w:rFonts w:eastAsia="黑体"/>
          <w:bCs/>
          <w:color w:val="000000"/>
          <w:kern w:val="0"/>
          <w:sz w:val="32"/>
          <w:szCs w:val="32"/>
        </w:rPr>
        <w:t>内容</w:t>
      </w:r>
    </w:p>
    <w:p>
      <w:pPr>
        <w:spacing w:line="560" w:lineRule="exact"/>
        <w:ind w:right="-57" w:rightChars="-27" w:firstLine="640" w:firstLineChars="200"/>
        <w:rPr>
          <w:rFonts w:hint="eastAsia" w:ascii="Calibri" w:hAnsi="Calibri" w:eastAsia="仿宋" w:cs="Times New Roman"/>
          <w:color w:val="000000"/>
          <w:kern w:val="0"/>
          <w:sz w:val="32"/>
          <w:szCs w:val="32"/>
        </w:rPr>
      </w:pPr>
      <w:r>
        <w:rPr>
          <w:rFonts w:hint="eastAsia" w:ascii="Calibri" w:hAnsi="Calibri" w:eastAsia="仿宋" w:cs="Times New Roman"/>
          <w:color w:val="000000"/>
          <w:kern w:val="0"/>
          <w:sz w:val="32"/>
          <w:szCs w:val="32"/>
        </w:rPr>
        <w:t>参</w:t>
      </w:r>
      <w:r>
        <w:rPr>
          <w:rFonts w:hint="eastAsia" w:ascii="Calibri" w:hAnsi="Calibri" w:eastAsia="仿宋" w:cs="Times New Roman"/>
          <w:color w:val="000000"/>
          <w:kern w:val="0"/>
          <w:sz w:val="32"/>
          <w:szCs w:val="32"/>
          <w:lang w:eastAsia="zh-CN"/>
        </w:rPr>
        <w:t>与</w:t>
      </w:r>
      <w:r>
        <w:rPr>
          <w:rFonts w:hint="eastAsia" w:ascii="Calibri" w:hAnsi="Calibri" w:eastAsia="仿宋" w:cs="Times New Roman"/>
          <w:color w:val="000000"/>
          <w:kern w:val="0"/>
          <w:sz w:val="32"/>
          <w:szCs w:val="32"/>
        </w:rPr>
        <w:t>项目的学生</w:t>
      </w:r>
      <w:r>
        <w:rPr>
          <w:rFonts w:hint="eastAsia" w:ascii="Calibri" w:hAnsi="Calibri" w:eastAsia="仿宋" w:cs="Times New Roman"/>
          <w:color w:val="000000"/>
          <w:kern w:val="0"/>
          <w:sz w:val="32"/>
          <w:szCs w:val="32"/>
          <w:lang w:eastAsia="zh-CN"/>
        </w:rPr>
        <w:t>将</w:t>
      </w:r>
      <w:r>
        <w:rPr>
          <w:rFonts w:hint="eastAsia" w:ascii="Calibri" w:hAnsi="Calibri" w:eastAsia="仿宋" w:cs="Times New Roman"/>
          <w:color w:val="000000"/>
          <w:kern w:val="0"/>
          <w:sz w:val="32"/>
          <w:szCs w:val="32"/>
        </w:rPr>
        <w:t>在剑桥大学</w:t>
      </w:r>
      <w:r>
        <w:rPr>
          <w:rFonts w:hint="eastAsia" w:ascii="Calibri" w:hAnsi="Calibri" w:eastAsia="仿宋" w:cs="Times New Roman"/>
          <w:color w:val="000000"/>
          <w:kern w:val="0"/>
          <w:sz w:val="32"/>
          <w:szCs w:val="32"/>
          <w:lang w:eastAsia="zh-CN"/>
        </w:rPr>
        <w:t>、</w:t>
      </w:r>
      <w:r>
        <w:rPr>
          <w:rFonts w:hint="eastAsia" w:ascii="Calibri" w:hAnsi="Calibri" w:eastAsia="仿宋" w:cs="Times New Roman"/>
          <w:color w:val="000000"/>
          <w:kern w:val="0"/>
          <w:sz w:val="32"/>
          <w:szCs w:val="32"/>
        </w:rPr>
        <w:t>牛津大学相关专业教授的指导下开展为期8-10周本专业相关课题的学习与研究。学习期间，教授每周利用Zoom平台集中授课一次，时长45分钟；导师每周答疑一次，时长45分钟；导师指导论文写作2次，每次45分钟；导师参与论文答辩两次，每次时长45分钟。</w:t>
      </w:r>
    </w:p>
    <w:p>
      <w:pPr>
        <w:spacing w:line="560" w:lineRule="exact"/>
        <w:ind w:right="-57" w:rightChars="-27"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学习前提前发放预习材料、授课</w:t>
      </w:r>
      <w:r>
        <w:rPr>
          <w:rFonts w:hint="eastAsia" w:ascii="Calibri" w:hAnsi="Calibri" w:eastAsia="仿宋" w:cs="Times New Roman"/>
          <w:color w:val="000000"/>
          <w:kern w:val="0"/>
          <w:sz w:val="32"/>
          <w:szCs w:val="32"/>
          <w:lang w:val="en-US" w:eastAsia="zh-CN"/>
        </w:rPr>
        <w:t>PPT等，帮助学生做好听课准备；授课后，提供授课视频供项目学习者反复观看；</w:t>
      </w:r>
      <w:r>
        <w:rPr>
          <w:rFonts w:hint="eastAsia" w:ascii="Calibri" w:hAnsi="Calibri" w:eastAsia="仿宋" w:cs="Times New Roman"/>
          <w:color w:val="000000"/>
          <w:kern w:val="0"/>
          <w:sz w:val="32"/>
          <w:szCs w:val="32"/>
        </w:rPr>
        <w:t>学习期满，学生将获得教授亲笔签名的推荐信、项目评估报告以及项目结业证书</w:t>
      </w:r>
      <w:r>
        <w:rPr>
          <w:rFonts w:hint="eastAsia" w:ascii="Calibri" w:hAnsi="Calibri" w:eastAsia="仿宋" w:cs="Times New Roman"/>
          <w:color w:val="000000"/>
          <w:kern w:val="0"/>
          <w:sz w:val="32"/>
          <w:szCs w:val="32"/>
          <w:lang w:eastAsia="zh-CN"/>
        </w:rPr>
        <w:t>，有意者论文可在CPCI/EI会议等国际刊物发表。上述学习收获材料是证明学生学术能力的重要依据，是学生申请国内外硕士研究生的有力证明材料。</w:t>
      </w:r>
    </w:p>
    <w:p>
      <w:pPr>
        <w:numPr>
          <w:ilvl w:val="0"/>
          <w:numId w:val="1"/>
        </w:num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可申请课题、内容介绍、相关专业及授课教师</w:t>
      </w:r>
    </w:p>
    <w:p>
      <w:pPr>
        <w:numPr>
          <w:ilvl w:val="0"/>
          <w:numId w:val="0"/>
        </w:numPr>
        <w:spacing w:line="560" w:lineRule="exact"/>
        <w:ind w:firstLine="640" w:firstLineChars="200"/>
        <w:rPr>
          <w:rFonts w:hint="eastAsia" w:ascii="Calibri" w:hAnsi="Calibri" w:eastAsia="仿宋" w:cs="Times New Roman"/>
          <w:color w:val="000000"/>
          <w:kern w:val="0"/>
          <w:sz w:val="32"/>
          <w:szCs w:val="32"/>
        </w:rPr>
      </w:pPr>
      <w:r>
        <w:rPr>
          <w:rFonts w:hint="eastAsia" w:ascii="Calibri" w:hAnsi="Calibri" w:eastAsia="华文楷体" w:cs="Times New Roman"/>
          <w:color w:val="000000"/>
          <w:kern w:val="0"/>
          <w:sz w:val="32"/>
          <w:szCs w:val="32"/>
          <w:lang w:eastAsia="zh-CN"/>
        </w:rPr>
        <w:t>（一）课题《</w:t>
      </w:r>
      <w:r>
        <w:rPr>
          <w:rFonts w:hint="eastAsia" w:ascii="Calibri" w:hAnsi="Calibri" w:eastAsia="华文楷体" w:cs="Times New Roman"/>
          <w:color w:val="000000"/>
          <w:kern w:val="0"/>
          <w:sz w:val="32"/>
          <w:szCs w:val="32"/>
        </w:rPr>
        <w:t>全球化趋势下的教育与公共政策研究</w:t>
      </w:r>
      <w:r>
        <w:rPr>
          <w:rFonts w:hint="eastAsia" w:ascii="Calibri" w:hAnsi="Calibri" w:eastAsia="华文楷体" w:cs="Times New Roman"/>
          <w:color w:val="000000"/>
          <w:kern w:val="0"/>
          <w:sz w:val="32"/>
          <w:szCs w:val="32"/>
          <w:lang w:eastAsia="zh-CN"/>
        </w:rPr>
        <w:t>》</w:t>
      </w:r>
    </w:p>
    <w:p>
      <w:pPr>
        <w:numPr>
          <w:ilvl w:val="0"/>
          <w:numId w:val="0"/>
        </w:numPr>
        <w:spacing w:line="560" w:lineRule="exact"/>
        <w:ind w:firstLine="640" w:firstLineChars="200"/>
        <w:rPr>
          <w:rFonts w:hint="eastAsia" w:ascii="Calibri" w:hAnsi="Calibri" w:eastAsia="仿宋" w:cs="Times New Roman"/>
          <w:color w:val="000000"/>
          <w:kern w:val="0"/>
          <w:sz w:val="32"/>
          <w:szCs w:val="32"/>
        </w:rPr>
      </w:pPr>
      <w:r>
        <w:rPr>
          <w:rFonts w:hint="eastAsia" w:ascii="Calibri" w:hAnsi="Calibri" w:eastAsia="仿宋" w:cs="Times New Roman"/>
          <w:color w:val="000000"/>
          <w:kern w:val="0"/>
          <w:sz w:val="32"/>
          <w:szCs w:val="32"/>
          <w:lang w:eastAsia="zh-CN"/>
        </w:rPr>
        <w:t>内容介绍</w:t>
      </w:r>
      <w:r>
        <w:rPr>
          <w:rFonts w:hint="eastAsia" w:ascii="Calibri" w:hAnsi="Calibri" w:eastAsia="仿宋" w:cs="Times New Roman"/>
          <w:color w:val="000000"/>
          <w:kern w:val="0"/>
          <w:sz w:val="32"/>
          <w:szCs w:val="32"/>
        </w:rPr>
        <w:t>：培养全球化背景下</w:t>
      </w:r>
      <w:r>
        <w:rPr>
          <w:rFonts w:hint="eastAsia" w:ascii="Calibri" w:hAnsi="Calibri" w:eastAsia="仿宋" w:cs="Times New Roman"/>
          <w:color w:val="000000"/>
          <w:kern w:val="0"/>
          <w:sz w:val="32"/>
          <w:szCs w:val="32"/>
          <w:lang w:eastAsia="zh-CN"/>
        </w:rPr>
        <w:t>学生</w:t>
      </w:r>
      <w:r>
        <w:rPr>
          <w:rFonts w:hint="eastAsia" w:ascii="Calibri" w:hAnsi="Calibri" w:eastAsia="仿宋" w:cs="Times New Roman"/>
          <w:color w:val="000000"/>
          <w:kern w:val="0"/>
          <w:sz w:val="32"/>
          <w:szCs w:val="32"/>
        </w:rPr>
        <w:t>对于信息的筛选能力及</w:t>
      </w:r>
      <w:r>
        <w:rPr>
          <w:rFonts w:hint="eastAsia" w:ascii="Calibri" w:hAnsi="Calibri" w:eastAsia="仿宋" w:cs="Times New Roman"/>
          <w:color w:val="000000"/>
          <w:kern w:val="0"/>
          <w:sz w:val="32"/>
          <w:szCs w:val="32"/>
          <w:lang w:eastAsia="zh-CN"/>
        </w:rPr>
        <w:t>正确的</w:t>
      </w:r>
      <w:r>
        <w:rPr>
          <w:rFonts w:hint="eastAsia" w:ascii="Calibri" w:hAnsi="Calibri" w:eastAsia="仿宋" w:cs="Times New Roman"/>
          <w:color w:val="000000"/>
          <w:kern w:val="0"/>
          <w:sz w:val="32"/>
          <w:szCs w:val="32"/>
        </w:rPr>
        <w:t>思考</w:t>
      </w:r>
      <w:r>
        <w:rPr>
          <w:rFonts w:hint="eastAsia" w:ascii="Calibri" w:hAnsi="Calibri" w:eastAsia="仿宋" w:cs="Times New Roman"/>
          <w:color w:val="000000"/>
          <w:kern w:val="0"/>
          <w:sz w:val="32"/>
          <w:szCs w:val="32"/>
          <w:lang w:eastAsia="zh-CN"/>
        </w:rPr>
        <w:t>方</w:t>
      </w:r>
      <w:r>
        <w:rPr>
          <w:rFonts w:hint="eastAsia" w:ascii="Calibri" w:hAnsi="Calibri" w:eastAsia="仿宋" w:cs="Times New Roman"/>
          <w:color w:val="000000"/>
          <w:kern w:val="0"/>
          <w:sz w:val="32"/>
          <w:szCs w:val="32"/>
        </w:rPr>
        <w:t>式</w:t>
      </w:r>
      <w:r>
        <w:rPr>
          <w:rFonts w:hint="eastAsia" w:ascii="Calibri" w:hAnsi="Calibri" w:eastAsia="仿宋" w:cs="Times New Roman"/>
          <w:color w:val="000000"/>
          <w:kern w:val="0"/>
          <w:sz w:val="32"/>
          <w:szCs w:val="32"/>
          <w:lang w:eastAsia="zh-CN"/>
        </w:rPr>
        <w:t>，注重培养参与者</w:t>
      </w:r>
      <w:r>
        <w:rPr>
          <w:rFonts w:hint="eastAsia" w:ascii="Calibri" w:hAnsi="Calibri" w:eastAsia="仿宋" w:cs="Times New Roman"/>
          <w:color w:val="000000"/>
          <w:kern w:val="0"/>
          <w:sz w:val="32"/>
          <w:szCs w:val="32"/>
        </w:rPr>
        <w:t>批判性思维及分析能力</w:t>
      </w:r>
      <w:r>
        <w:rPr>
          <w:rFonts w:hint="eastAsia" w:ascii="Calibri" w:hAnsi="Calibri" w:eastAsia="仿宋" w:cs="Times New Roman"/>
          <w:color w:val="000000"/>
          <w:kern w:val="0"/>
          <w:sz w:val="32"/>
          <w:szCs w:val="32"/>
          <w:lang w:eastAsia="zh-CN"/>
        </w:rPr>
        <w:t>，</w:t>
      </w:r>
      <w:r>
        <w:rPr>
          <w:rFonts w:hint="eastAsia" w:ascii="Calibri" w:hAnsi="Calibri" w:eastAsia="仿宋" w:cs="Times New Roman"/>
          <w:color w:val="000000"/>
          <w:kern w:val="0"/>
          <w:sz w:val="32"/>
          <w:szCs w:val="32"/>
        </w:rPr>
        <w:t>提升对于教育理论及公共政策知识的理解</w:t>
      </w:r>
      <w:r>
        <w:rPr>
          <w:rFonts w:hint="eastAsia" w:ascii="Calibri" w:hAnsi="Calibri" w:eastAsia="仿宋" w:cs="Times New Roman"/>
          <w:color w:val="000000"/>
          <w:kern w:val="0"/>
          <w:sz w:val="32"/>
          <w:szCs w:val="32"/>
          <w:lang w:eastAsia="zh-CN"/>
        </w:rPr>
        <w:t>，通过</w:t>
      </w:r>
      <w:r>
        <w:rPr>
          <w:rFonts w:hint="eastAsia" w:ascii="Calibri" w:hAnsi="Calibri" w:eastAsia="仿宋" w:cs="Times New Roman"/>
          <w:color w:val="000000"/>
          <w:kern w:val="0"/>
          <w:sz w:val="32"/>
          <w:szCs w:val="32"/>
        </w:rPr>
        <w:t>集中训练</w:t>
      </w:r>
      <w:r>
        <w:rPr>
          <w:rFonts w:hint="eastAsia" w:ascii="Calibri" w:hAnsi="Calibri" w:eastAsia="仿宋" w:cs="Times New Roman"/>
          <w:color w:val="000000"/>
          <w:kern w:val="0"/>
          <w:sz w:val="32"/>
          <w:szCs w:val="32"/>
          <w:lang w:eastAsia="zh-CN"/>
        </w:rPr>
        <w:t>掌握对</w:t>
      </w:r>
      <w:r>
        <w:rPr>
          <w:rFonts w:hint="eastAsia" w:ascii="Calibri" w:hAnsi="Calibri" w:eastAsia="仿宋" w:cs="Times New Roman"/>
          <w:color w:val="000000"/>
          <w:kern w:val="0"/>
          <w:sz w:val="32"/>
          <w:szCs w:val="32"/>
        </w:rPr>
        <w:t>复杂问题的表达方式及全球</w:t>
      </w:r>
      <w:r>
        <w:rPr>
          <w:rFonts w:hint="eastAsia" w:ascii="Calibri" w:hAnsi="Calibri" w:eastAsia="仿宋" w:cs="Times New Roman"/>
          <w:color w:val="000000"/>
          <w:kern w:val="0"/>
          <w:sz w:val="32"/>
          <w:szCs w:val="32"/>
          <w:lang w:eastAsia="zh-CN"/>
        </w:rPr>
        <w:t>化</w:t>
      </w:r>
      <w:r>
        <w:rPr>
          <w:rFonts w:hint="eastAsia" w:ascii="Calibri" w:hAnsi="Calibri" w:eastAsia="仿宋" w:cs="Times New Roman"/>
          <w:color w:val="000000"/>
          <w:kern w:val="0"/>
          <w:sz w:val="32"/>
          <w:szCs w:val="32"/>
        </w:rPr>
        <w:t>格局思维</w:t>
      </w:r>
      <w:r>
        <w:rPr>
          <w:rFonts w:hint="eastAsia" w:ascii="Calibri" w:hAnsi="Calibri" w:eastAsia="仿宋" w:cs="Times New Roman"/>
          <w:color w:val="000000"/>
          <w:kern w:val="0"/>
          <w:sz w:val="32"/>
          <w:szCs w:val="32"/>
          <w:lang w:eastAsia="zh-CN"/>
        </w:rPr>
        <w:t>方式。</w:t>
      </w:r>
    </w:p>
    <w:p>
      <w:pPr>
        <w:spacing w:line="560" w:lineRule="exact"/>
        <w:ind w:right="-57" w:rightChars="-27" w:firstLine="640" w:firstLineChars="200"/>
        <w:rPr>
          <w:rFonts w:hint="eastAsia" w:ascii="Calibri" w:hAnsi="Calibri" w:eastAsia="仿宋" w:cs="Times New Roman"/>
          <w:color w:val="000000"/>
          <w:kern w:val="0"/>
          <w:sz w:val="32"/>
          <w:szCs w:val="32"/>
        </w:rPr>
      </w:pPr>
      <w:r>
        <w:rPr>
          <w:rFonts w:hint="eastAsia" w:ascii="Calibri" w:hAnsi="Calibri" w:eastAsia="仿宋" w:cs="Times New Roman"/>
          <w:color w:val="000000"/>
          <w:kern w:val="0"/>
          <w:sz w:val="32"/>
          <w:szCs w:val="32"/>
          <w:lang w:eastAsia="zh-CN"/>
        </w:rPr>
        <w:t>相关专业</w:t>
      </w:r>
      <w:r>
        <w:rPr>
          <w:rFonts w:hint="eastAsia" w:ascii="Calibri" w:hAnsi="Calibri" w:eastAsia="仿宋" w:cs="Times New Roman"/>
          <w:color w:val="000000"/>
          <w:kern w:val="0"/>
          <w:sz w:val="32"/>
          <w:szCs w:val="32"/>
        </w:rPr>
        <w:t>：教育学</w:t>
      </w:r>
      <w:r>
        <w:rPr>
          <w:rFonts w:hint="eastAsia" w:ascii="Calibri" w:hAnsi="Calibri" w:eastAsia="仿宋" w:cs="Times New Roman"/>
          <w:color w:val="000000"/>
          <w:kern w:val="0"/>
          <w:sz w:val="32"/>
          <w:szCs w:val="32"/>
          <w:lang w:val="en-US" w:eastAsia="zh-CN"/>
        </w:rPr>
        <w:t>、</w:t>
      </w:r>
      <w:r>
        <w:rPr>
          <w:rFonts w:hint="eastAsia" w:ascii="Calibri" w:hAnsi="Calibri" w:eastAsia="仿宋" w:cs="Times New Roman"/>
          <w:color w:val="000000"/>
          <w:kern w:val="0"/>
          <w:sz w:val="32"/>
          <w:szCs w:val="32"/>
        </w:rPr>
        <w:t>公共政策</w:t>
      </w:r>
      <w:r>
        <w:rPr>
          <w:rFonts w:hint="eastAsia" w:ascii="Calibri" w:hAnsi="Calibri" w:eastAsia="仿宋" w:cs="Times New Roman"/>
          <w:color w:val="000000"/>
          <w:kern w:val="0"/>
          <w:sz w:val="32"/>
          <w:szCs w:val="32"/>
          <w:lang w:val="en-US" w:eastAsia="zh-CN"/>
        </w:rPr>
        <w:t>、</w:t>
      </w:r>
      <w:r>
        <w:rPr>
          <w:rFonts w:hint="eastAsia" w:ascii="Calibri" w:hAnsi="Calibri" w:eastAsia="仿宋" w:cs="Times New Roman"/>
          <w:color w:val="000000"/>
          <w:kern w:val="0"/>
          <w:sz w:val="32"/>
          <w:szCs w:val="32"/>
        </w:rPr>
        <w:t>国际关系</w:t>
      </w:r>
      <w:r>
        <w:rPr>
          <w:rFonts w:hint="eastAsia" w:ascii="Calibri" w:hAnsi="Calibri" w:eastAsia="仿宋" w:cs="Times New Roman"/>
          <w:color w:val="000000"/>
          <w:kern w:val="0"/>
          <w:sz w:val="32"/>
          <w:szCs w:val="32"/>
          <w:lang w:val="en-US" w:eastAsia="zh-CN"/>
        </w:rPr>
        <w:t>、</w:t>
      </w:r>
      <w:r>
        <w:rPr>
          <w:rFonts w:hint="eastAsia" w:ascii="Calibri" w:hAnsi="Calibri" w:eastAsia="仿宋" w:cs="Times New Roman"/>
          <w:color w:val="000000"/>
          <w:kern w:val="0"/>
          <w:sz w:val="32"/>
          <w:szCs w:val="32"/>
        </w:rPr>
        <w:t>全球治理</w:t>
      </w:r>
    </w:p>
    <w:p>
      <w:pPr>
        <w:spacing w:line="560" w:lineRule="exact"/>
        <w:ind w:right="-57" w:rightChars="-27"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授课教师：</w:t>
      </w:r>
      <w:r>
        <w:rPr>
          <w:rFonts w:hint="eastAsia" w:ascii="Calibri" w:hAnsi="Calibri" w:eastAsia="仿宋" w:cs="Times New Roman"/>
          <w:color w:val="000000"/>
          <w:kern w:val="0"/>
          <w:sz w:val="32"/>
          <w:szCs w:val="32"/>
        </w:rPr>
        <w:t>牛津大学国际关系</w:t>
      </w:r>
      <w:r>
        <w:rPr>
          <w:rFonts w:hint="eastAsia" w:ascii="Calibri" w:hAnsi="Calibri" w:eastAsia="仿宋" w:cs="Times New Roman"/>
          <w:color w:val="000000"/>
          <w:kern w:val="0"/>
          <w:sz w:val="32"/>
          <w:szCs w:val="32"/>
          <w:lang w:eastAsia="zh-CN"/>
        </w:rPr>
        <w:t>专业</w:t>
      </w:r>
      <w:r>
        <w:rPr>
          <w:rFonts w:hint="eastAsia" w:ascii="Calibri" w:hAnsi="Calibri" w:eastAsia="仿宋" w:cs="Times New Roman"/>
          <w:color w:val="000000"/>
          <w:kern w:val="0"/>
          <w:sz w:val="32"/>
          <w:szCs w:val="32"/>
        </w:rPr>
        <w:t>Kalypso Nicolaïdis教授</w:t>
      </w:r>
    </w:p>
    <w:p>
      <w:pPr>
        <w:numPr>
          <w:ilvl w:val="0"/>
          <w:numId w:val="0"/>
        </w:numPr>
        <w:spacing w:line="560" w:lineRule="exact"/>
        <w:ind w:firstLine="640" w:firstLineChars="200"/>
        <w:rPr>
          <w:rFonts w:hint="eastAsia" w:ascii="Calibri" w:hAnsi="Calibri" w:eastAsia="华文楷体" w:cs="Times New Roman"/>
          <w:color w:val="000000"/>
          <w:kern w:val="0"/>
          <w:sz w:val="32"/>
          <w:szCs w:val="32"/>
        </w:rPr>
      </w:pPr>
      <w:r>
        <w:rPr>
          <w:rFonts w:hint="eastAsia" w:ascii="Calibri" w:hAnsi="Calibri" w:eastAsia="华文楷体" w:cs="Times New Roman"/>
          <w:color w:val="000000"/>
          <w:kern w:val="0"/>
          <w:sz w:val="32"/>
          <w:szCs w:val="32"/>
          <w:lang w:eastAsia="zh-CN"/>
        </w:rPr>
        <w:t>（二）课题《计算机网络在线学科科研》</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内容介绍</w:t>
      </w:r>
      <w:r>
        <w:rPr>
          <w:rFonts w:hint="eastAsia" w:ascii="Calibri" w:hAnsi="Calibri" w:eastAsia="仿宋" w:cs="Times New Roman"/>
          <w:color w:val="000000"/>
          <w:kern w:val="0"/>
          <w:sz w:val="32"/>
          <w:szCs w:val="32"/>
        </w:rPr>
        <w:t>：</w:t>
      </w:r>
      <w:r>
        <w:rPr>
          <w:rFonts w:hint="eastAsia" w:ascii="Calibri" w:hAnsi="Calibri" w:eastAsia="仿宋" w:cs="Times New Roman"/>
          <w:color w:val="000000"/>
          <w:kern w:val="0"/>
          <w:sz w:val="32"/>
          <w:szCs w:val="32"/>
          <w:lang w:eastAsia="zh-CN"/>
        </w:rPr>
        <w:t>通过教授计算机网络的规则、原理提高学生相应的理解能力。在自上而下分析法教学中，带领学生检查协议栈的应用、传输、网络和数据链路层。在每一层，学生将仔细研究一个协议（HTTP、TCP、IP、WiFi）并同时检查其他（DNS，UDP，IPv6，以太网）协议。学生将以小组形式检查感兴趣的高级网络课题并基于他们的发现完成研究论文。</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相关专业</w:t>
      </w:r>
      <w:r>
        <w:rPr>
          <w:rFonts w:hint="eastAsia" w:ascii="Calibri" w:hAnsi="Calibri" w:eastAsia="仿宋" w:cs="Times New Roman"/>
          <w:color w:val="000000"/>
          <w:kern w:val="0"/>
          <w:sz w:val="32"/>
          <w:szCs w:val="32"/>
        </w:rPr>
        <w:t>：</w:t>
      </w:r>
      <w:r>
        <w:rPr>
          <w:rFonts w:hint="eastAsia" w:ascii="Calibri" w:hAnsi="Calibri" w:eastAsia="仿宋" w:cs="Times New Roman"/>
          <w:color w:val="000000"/>
          <w:kern w:val="0"/>
          <w:sz w:val="32"/>
          <w:szCs w:val="32"/>
          <w:lang w:eastAsia="zh-CN"/>
        </w:rPr>
        <w:t>计算机</w:t>
      </w:r>
    </w:p>
    <w:p>
      <w:pPr>
        <w:numPr>
          <w:ilvl w:val="0"/>
          <w:numId w:val="0"/>
        </w:numPr>
        <w:spacing w:line="560" w:lineRule="exact"/>
        <w:ind w:firstLine="640" w:firstLineChars="200"/>
        <w:rPr>
          <w:rFonts w:hint="eastAsia" w:eastAsia="黑体"/>
          <w:bCs/>
          <w:color w:val="000000"/>
          <w:kern w:val="0"/>
          <w:sz w:val="32"/>
          <w:szCs w:val="32"/>
          <w:lang w:eastAsia="zh-CN"/>
        </w:rPr>
      </w:pPr>
      <w:r>
        <w:rPr>
          <w:rFonts w:hint="eastAsia" w:ascii="Calibri" w:hAnsi="Calibri" w:eastAsia="仿宋" w:cs="Times New Roman"/>
          <w:color w:val="000000"/>
          <w:kern w:val="0"/>
          <w:sz w:val="32"/>
          <w:szCs w:val="32"/>
          <w:lang w:eastAsia="zh-CN"/>
        </w:rPr>
        <w:t>授课教师：剑桥大学计算机科学学院Timothy G. Griffin教授，国王学院资深高级研究员</w:t>
      </w:r>
    </w:p>
    <w:p>
      <w:pPr>
        <w:numPr>
          <w:ilvl w:val="0"/>
          <w:numId w:val="0"/>
        </w:numPr>
        <w:spacing w:line="560" w:lineRule="exact"/>
        <w:ind w:firstLine="640" w:firstLineChars="200"/>
        <w:rPr>
          <w:rFonts w:hint="eastAsia" w:ascii="Calibri" w:hAnsi="Calibri" w:eastAsia="华文楷体" w:cs="Times New Roman"/>
          <w:color w:val="000000"/>
          <w:kern w:val="0"/>
          <w:sz w:val="32"/>
          <w:szCs w:val="32"/>
        </w:rPr>
      </w:pPr>
      <w:r>
        <w:rPr>
          <w:rFonts w:hint="eastAsia" w:ascii="Calibri" w:hAnsi="Calibri" w:eastAsia="华文楷体" w:cs="Times New Roman"/>
          <w:color w:val="000000"/>
          <w:kern w:val="0"/>
          <w:sz w:val="32"/>
          <w:szCs w:val="32"/>
          <w:lang w:eastAsia="zh-CN"/>
        </w:rPr>
        <w:t>（三）课题《人工智能与神经网络算法在线学科科研》</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内容介绍：本课程教授人工智能的基本方法，尤其侧重神经网络算法的实施。课上会在生物相关的实例中，运用模仿生物神经网络的结构和功能的数学模型或者计算模型，大量的编程示例和AI技术解析各类信息来源并使之实现智能的、目标导向的行为。</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相关专业</w:t>
      </w:r>
      <w:r>
        <w:rPr>
          <w:rFonts w:hint="eastAsia" w:ascii="Calibri" w:hAnsi="Calibri" w:eastAsia="仿宋" w:cs="Times New Roman"/>
          <w:color w:val="000000"/>
          <w:kern w:val="0"/>
          <w:sz w:val="32"/>
          <w:szCs w:val="32"/>
        </w:rPr>
        <w:t>：</w:t>
      </w:r>
      <w:r>
        <w:rPr>
          <w:rFonts w:hint="eastAsia" w:ascii="Calibri" w:hAnsi="Calibri" w:eastAsia="仿宋" w:cs="Times New Roman"/>
          <w:color w:val="000000"/>
          <w:kern w:val="0"/>
          <w:sz w:val="32"/>
          <w:szCs w:val="32"/>
          <w:lang w:eastAsia="zh-CN"/>
        </w:rPr>
        <w:t>计算机</w:t>
      </w:r>
      <w:r>
        <w:rPr>
          <w:rFonts w:hint="eastAsia" w:ascii="Calibri" w:hAnsi="Calibri" w:eastAsia="仿宋" w:cs="Times New Roman"/>
          <w:color w:val="000000"/>
          <w:kern w:val="0"/>
          <w:sz w:val="32"/>
          <w:szCs w:val="32"/>
          <w:lang w:val="en-US" w:eastAsia="zh-CN"/>
        </w:rPr>
        <w:t>、人工智能</w:t>
      </w:r>
    </w:p>
    <w:p>
      <w:pPr>
        <w:numPr>
          <w:ilvl w:val="0"/>
          <w:numId w:val="0"/>
        </w:numPr>
        <w:spacing w:line="560" w:lineRule="exact"/>
        <w:ind w:firstLine="640" w:firstLineChars="200"/>
        <w:rPr>
          <w:rFonts w:hint="eastAsia" w:eastAsia="黑体"/>
          <w:bCs/>
          <w:color w:val="000000"/>
          <w:kern w:val="0"/>
          <w:sz w:val="32"/>
          <w:szCs w:val="32"/>
          <w:lang w:eastAsia="zh-CN"/>
        </w:rPr>
      </w:pPr>
      <w:r>
        <w:rPr>
          <w:rFonts w:hint="eastAsia" w:ascii="Calibri" w:hAnsi="Calibri" w:eastAsia="仿宋" w:cs="Times New Roman"/>
          <w:color w:val="000000"/>
          <w:kern w:val="0"/>
          <w:sz w:val="32"/>
          <w:szCs w:val="32"/>
          <w:lang w:eastAsia="zh-CN"/>
        </w:rPr>
        <w:t>授课教师：剑桥大学计算机专业Hatice Gunes副教授、高级研究员，计算机科学与技术学院智能与机器人实验室负责人</w:t>
      </w:r>
    </w:p>
    <w:p>
      <w:pPr>
        <w:numPr>
          <w:ilvl w:val="0"/>
          <w:numId w:val="0"/>
        </w:numPr>
        <w:spacing w:line="560" w:lineRule="exact"/>
        <w:ind w:firstLine="640" w:firstLineChars="200"/>
        <w:rPr>
          <w:rFonts w:hint="eastAsia" w:ascii="Calibri" w:hAnsi="Calibri" w:eastAsia="华文楷体" w:cs="Times New Roman"/>
          <w:color w:val="000000"/>
          <w:kern w:val="0"/>
          <w:sz w:val="32"/>
          <w:szCs w:val="32"/>
        </w:rPr>
      </w:pPr>
      <w:r>
        <w:rPr>
          <w:rFonts w:hint="eastAsia" w:ascii="Calibri" w:hAnsi="Calibri" w:eastAsia="华文楷体" w:cs="Times New Roman"/>
          <w:color w:val="000000"/>
          <w:kern w:val="0"/>
          <w:sz w:val="32"/>
          <w:szCs w:val="32"/>
          <w:lang w:eastAsia="zh-CN"/>
        </w:rPr>
        <w:t>（四）课题《实证金融学在股市中的运用》</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内容介绍：本课程的目的是使学生了解当前金融市场实证研究的课题、方法和目的。焦点主要集中在股票市场，重点在模型构建和方法运用以及实证结果及其解释上。</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相关专业</w:t>
      </w:r>
      <w:r>
        <w:rPr>
          <w:rFonts w:hint="eastAsia" w:ascii="Calibri" w:hAnsi="Calibri" w:eastAsia="仿宋" w:cs="Times New Roman"/>
          <w:color w:val="000000"/>
          <w:kern w:val="0"/>
          <w:sz w:val="32"/>
          <w:szCs w:val="32"/>
        </w:rPr>
        <w:t>：</w:t>
      </w:r>
      <w:r>
        <w:rPr>
          <w:rFonts w:hint="eastAsia" w:ascii="Calibri" w:hAnsi="Calibri" w:eastAsia="仿宋" w:cs="Times New Roman"/>
          <w:color w:val="000000"/>
          <w:kern w:val="0"/>
          <w:sz w:val="32"/>
          <w:szCs w:val="32"/>
          <w:lang w:eastAsia="zh-CN"/>
        </w:rPr>
        <w:t>金融</w:t>
      </w:r>
      <w:r>
        <w:rPr>
          <w:rFonts w:hint="eastAsia" w:ascii="Calibri" w:hAnsi="Calibri" w:eastAsia="仿宋" w:cs="Times New Roman"/>
          <w:color w:val="000000"/>
          <w:kern w:val="0"/>
          <w:sz w:val="32"/>
          <w:szCs w:val="32"/>
          <w:lang w:val="en-US" w:eastAsia="zh-CN"/>
        </w:rPr>
        <w:t>、</w:t>
      </w:r>
      <w:r>
        <w:rPr>
          <w:rFonts w:hint="eastAsia" w:ascii="Calibri" w:hAnsi="Calibri" w:eastAsia="仿宋" w:cs="Times New Roman"/>
          <w:color w:val="000000"/>
          <w:kern w:val="0"/>
          <w:sz w:val="32"/>
          <w:szCs w:val="32"/>
          <w:lang w:eastAsia="zh-CN"/>
        </w:rPr>
        <w:t>经济</w:t>
      </w:r>
      <w:r>
        <w:rPr>
          <w:rFonts w:hint="eastAsia" w:ascii="Calibri" w:hAnsi="Calibri" w:eastAsia="仿宋" w:cs="Times New Roman"/>
          <w:color w:val="000000"/>
          <w:kern w:val="0"/>
          <w:sz w:val="32"/>
          <w:szCs w:val="32"/>
          <w:lang w:val="en-US" w:eastAsia="zh-CN"/>
        </w:rPr>
        <w:t>、</w:t>
      </w:r>
      <w:r>
        <w:rPr>
          <w:rFonts w:hint="eastAsia" w:ascii="Calibri" w:hAnsi="Calibri" w:eastAsia="仿宋" w:cs="Times New Roman"/>
          <w:color w:val="000000"/>
          <w:kern w:val="0"/>
          <w:sz w:val="32"/>
          <w:szCs w:val="32"/>
          <w:lang w:eastAsia="zh-CN"/>
        </w:rPr>
        <w:t>金融工程等商科专业</w:t>
      </w:r>
    </w:p>
    <w:p>
      <w:pPr>
        <w:numPr>
          <w:ilvl w:val="0"/>
          <w:numId w:val="0"/>
        </w:numPr>
        <w:spacing w:line="560" w:lineRule="exact"/>
        <w:ind w:firstLine="640" w:firstLineChars="200"/>
        <w:rPr>
          <w:rFonts w:hint="eastAsia" w:ascii="Calibri" w:hAnsi="Calibri" w:eastAsia="华文楷体" w:cs="Times New Roman"/>
          <w:color w:val="000000"/>
          <w:kern w:val="0"/>
          <w:sz w:val="32"/>
          <w:szCs w:val="32"/>
          <w:lang w:val="en-US" w:eastAsia="zh-CN"/>
        </w:rPr>
      </w:pPr>
      <w:r>
        <w:rPr>
          <w:rFonts w:hint="eastAsia" w:ascii="Calibri" w:hAnsi="Calibri" w:eastAsia="仿宋" w:cs="Times New Roman"/>
          <w:color w:val="000000"/>
          <w:kern w:val="0"/>
          <w:sz w:val="32"/>
          <w:szCs w:val="32"/>
          <w:lang w:eastAsia="zh-CN"/>
        </w:rPr>
        <w:t>授课教师：剑桥大学Judge商学院金融学专业Raghavendra Rau 教授</w:t>
      </w:r>
    </w:p>
    <w:p>
      <w:pPr>
        <w:numPr>
          <w:ilvl w:val="0"/>
          <w:numId w:val="0"/>
        </w:numPr>
        <w:spacing w:line="560" w:lineRule="exact"/>
        <w:ind w:firstLine="640" w:firstLineChars="200"/>
        <w:rPr>
          <w:rFonts w:hint="eastAsia" w:ascii="Calibri" w:hAnsi="Calibri" w:eastAsia="华文楷体" w:cs="Times New Roman"/>
          <w:color w:val="000000"/>
          <w:kern w:val="0"/>
          <w:sz w:val="32"/>
          <w:szCs w:val="32"/>
        </w:rPr>
      </w:pPr>
      <w:r>
        <w:rPr>
          <w:rFonts w:hint="eastAsia" w:ascii="Calibri" w:hAnsi="Calibri" w:eastAsia="华文楷体" w:cs="Times New Roman"/>
          <w:color w:val="000000"/>
          <w:kern w:val="0"/>
          <w:sz w:val="32"/>
          <w:szCs w:val="32"/>
          <w:lang w:eastAsia="zh-CN"/>
        </w:rPr>
        <w:t>（五）课题《21世纪新能源技术》</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内容介绍：教学内容包括电厂与电网、建筑和交通行业中的能源利用、可再生能源和未来技术、离岸风和氢能经济、地热系统、智能电网、清洁碳基燃料、能源技术革新、可再生能源政策、未来城市设计等。学生在项目结束时提交项目报告，进行成果展示。</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相关专业</w:t>
      </w:r>
      <w:r>
        <w:rPr>
          <w:rFonts w:hint="eastAsia" w:ascii="Calibri" w:hAnsi="Calibri" w:eastAsia="仿宋" w:cs="Times New Roman"/>
          <w:color w:val="000000"/>
          <w:kern w:val="0"/>
          <w:sz w:val="32"/>
          <w:szCs w:val="32"/>
        </w:rPr>
        <w:t>：</w:t>
      </w:r>
      <w:r>
        <w:rPr>
          <w:rFonts w:hint="eastAsia" w:ascii="Calibri" w:hAnsi="Calibri" w:eastAsia="仿宋" w:cs="Times New Roman"/>
          <w:color w:val="000000"/>
          <w:kern w:val="0"/>
          <w:sz w:val="32"/>
          <w:szCs w:val="32"/>
          <w:lang w:eastAsia="zh-CN"/>
        </w:rPr>
        <w:t>应用物理、应用化学、电气工程、能源工程、环境工程、建筑工程、材料工程等</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授课教师：剑桥大学Cavendish 实验室John Ellis教授</w:t>
      </w:r>
    </w:p>
    <w:p>
      <w:pPr>
        <w:numPr>
          <w:ilvl w:val="0"/>
          <w:numId w:val="1"/>
        </w:numPr>
        <w:spacing w:line="560" w:lineRule="exact"/>
        <w:ind w:left="0" w:leftChars="0" w:firstLine="640" w:firstLineChars="200"/>
        <w:rPr>
          <w:rFonts w:eastAsia="黑体"/>
          <w:bCs/>
          <w:color w:val="000000"/>
          <w:kern w:val="0"/>
          <w:sz w:val="32"/>
          <w:szCs w:val="32"/>
        </w:rPr>
      </w:pPr>
      <w:r>
        <w:rPr>
          <w:rFonts w:hint="eastAsia" w:eastAsia="黑体"/>
          <w:bCs/>
          <w:color w:val="000000"/>
          <w:kern w:val="0"/>
          <w:sz w:val="32"/>
          <w:szCs w:val="32"/>
          <w:lang w:eastAsia="zh-CN"/>
        </w:rPr>
        <w:t>项目</w:t>
      </w:r>
      <w:r>
        <w:rPr>
          <w:rFonts w:eastAsia="黑体"/>
          <w:bCs/>
          <w:color w:val="000000"/>
          <w:kern w:val="0"/>
          <w:sz w:val="32"/>
          <w:szCs w:val="32"/>
        </w:rPr>
        <w:t>时间</w:t>
      </w:r>
    </w:p>
    <w:p>
      <w:pPr>
        <w:spacing w:line="560" w:lineRule="exact"/>
        <w:ind w:firstLine="640" w:firstLineChars="200"/>
        <w:rPr>
          <w:rFonts w:hint="eastAsia" w:ascii="Calibri" w:hAnsi="Calibri" w:eastAsia="仿宋" w:cs="Times New Roman"/>
          <w:color w:val="000000"/>
          <w:kern w:val="0"/>
          <w:sz w:val="32"/>
          <w:szCs w:val="32"/>
          <w:lang w:eastAsia="zh-CN"/>
        </w:rPr>
      </w:pPr>
      <w:r>
        <w:rPr>
          <w:rFonts w:eastAsia="仿宋"/>
          <w:color w:val="000000"/>
          <w:kern w:val="0"/>
          <w:sz w:val="32"/>
          <w:szCs w:val="32"/>
        </w:rPr>
        <w:t>202</w:t>
      </w:r>
      <w:r>
        <w:rPr>
          <w:rFonts w:hint="eastAsia" w:eastAsia="仿宋"/>
          <w:color w:val="000000"/>
          <w:kern w:val="0"/>
          <w:sz w:val="32"/>
          <w:szCs w:val="32"/>
          <w:lang w:val="en-US" w:eastAsia="zh-CN"/>
        </w:rPr>
        <w:t>1</w:t>
      </w:r>
      <w:r>
        <w:rPr>
          <w:rFonts w:eastAsia="仿宋"/>
          <w:color w:val="000000"/>
          <w:kern w:val="0"/>
          <w:sz w:val="32"/>
          <w:szCs w:val="32"/>
        </w:rPr>
        <w:t>年</w:t>
      </w:r>
      <w:r>
        <w:rPr>
          <w:rFonts w:hint="eastAsia" w:eastAsia="仿宋"/>
          <w:color w:val="000000"/>
          <w:kern w:val="0"/>
          <w:sz w:val="32"/>
          <w:szCs w:val="32"/>
          <w:lang w:val="en-US" w:eastAsia="zh-CN"/>
        </w:rPr>
        <w:t>1</w:t>
      </w:r>
      <w:r>
        <w:rPr>
          <w:rFonts w:eastAsia="仿宋"/>
          <w:color w:val="000000"/>
          <w:kern w:val="0"/>
          <w:sz w:val="32"/>
          <w:szCs w:val="32"/>
        </w:rPr>
        <w:t>月</w:t>
      </w:r>
      <w:r>
        <w:rPr>
          <w:rFonts w:hint="eastAsia" w:eastAsia="仿宋"/>
          <w:color w:val="000000"/>
          <w:kern w:val="0"/>
          <w:sz w:val="32"/>
          <w:szCs w:val="32"/>
          <w:lang w:val="en-US" w:eastAsia="zh-CN"/>
        </w:rPr>
        <w:t>23日开始上</w:t>
      </w:r>
      <w:r>
        <w:rPr>
          <w:rFonts w:hint="eastAsia" w:eastAsia="仿宋"/>
          <w:color w:val="000000"/>
          <w:kern w:val="0"/>
          <w:sz w:val="32"/>
          <w:szCs w:val="32"/>
          <w:lang w:eastAsia="zh-CN"/>
        </w:rPr>
        <w:t>课</w:t>
      </w:r>
      <w:r>
        <w:rPr>
          <w:rFonts w:eastAsia="仿宋"/>
          <w:color w:val="000000"/>
          <w:kern w:val="0"/>
          <w:sz w:val="32"/>
          <w:szCs w:val="32"/>
        </w:rPr>
        <w:t>。</w:t>
      </w:r>
    </w:p>
    <w:p>
      <w:pPr>
        <w:numPr>
          <w:ilvl w:val="0"/>
          <w:numId w:val="1"/>
        </w:numPr>
        <w:spacing w:line="560" w:lineRule="exact"/>
        <w:ind w:left="0" w:leftChars="0" w:firstLine="640" w:firstLineChars="200"/>
        <w:rPr>
          <w:rFonts w:eastAsia="黑体"/>
          <w:bCs/>
          <w:color w:val="000000"/>
          <w:kern w:val="0"/>
          <w:sz w:val="32"/>
          <w:szCs w:val="32"/>
        </w:rPr>
      </w:pPr>
      <w:r>
        <w:rPr>
          <w:rFonts w:hint="eastAsia" w:eastAsia="黑体"/>
          <w:bCs/>
          <w:color w:val="000000"/>
          <w:kern w:val="0"/>
          <w:sz w:val="32"/>
          <w:szCs w:val="32"/>
          <w:lang w:eastAsia="zh-CN"/>
        </w:rPr>
        <w:t>项目流程</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eastAsia="仿宋"/>
          <w:color w:val="000000"/>
          <w:kern w:val="0"/>
          <w:sz w:val="32"/>
          <w:szCs w:val="32"/>
        </w:rPr>
        <w:t>1</w:t>
      </w:r>
      <w:r>
        <w:rPr>
          <w:rFonts w:eastAsia="仿宋"/>
          <w:color w:val="000000"/>
          <w:spacing w:val="-60"/>
          <w:kern w:val="0"/>
          <w:sz w:val="32"/>
          <w:szCs w:val="32"/>
        </w:rPr>
        <w:t>．</w:t>
      </w:r>
      <w:r>
        <w:rPr>
          <w:rFonts w:hint="eastAsia" w:ascii="Times New Roman" w:hAnsi="Times New Roman" w:eastAsia="仿宋" w:cs="Times New Roman"/>
          <w:color w:val="000000"/>
          <w:kern w:val="0"/>
          <w:sz w:val="32"/>
          <w:szCs w:val="32"/>
        </w:rPr>
        <w:t>学生报名，提交报名表及个人英文简历</w:t>
      </w:r>
      <w:r>
        <w:rPr>
          <w:rFonts w:hint="eastAsia" w:eastAsia="仿宋" w:cs="Times New Roman"/>
          <w:color w:val="000000"/>
          <w:kern w:val="0"/>
          <w:sz w:val="32"/>
          <w:szCs w:val="32"/>
          <w:lang w:eastAsia="zh-CN"/>
        </w:rPr>
        <w:t>。</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eastAsia="仿宋"/>
          <w:color w:val="000000"/>
          <w:kern w:val="0"/>
          <w:sz w:val="32"/>
          <w:szCs w:val="32"/>
          <w:lang w:val="en-US" w:eastAsia="zh-CN"/>
        </w:rPr>
        <w:t>2</w:t>
      </w:r>
      <w:r>
        <w:rPr>
          <w:rFonts w:eastAsia="仿宋"/>
          <w:color w:val="000000"/>
          <w:spacing w:val="-60"/>
          <w:kern w:val="0"/>
          <w:sz w:val="32"/>
          <w:szCs w:val="32"/>
        </w:rPr>
        <w:t>．</w:t>
      </w:r>
      <w:r>
        <w:rPr>
          <w:rFonts w:hint="eastAsia" w:ascii="Times New Roman" w:hAnsi="Times New Roman" w:eastAsia="仿宋" w:cs="Times New Roman"/>
          <w:color w:val="000000"/>
          <w:kern w:val="0"/>
          <w:sz w:val="32"/>
          <w:szCs w:val="32"/>
        </w:rPr>
        <w:t>视频面试</w:t>
      </w:r>
      <w:r>
        <w:rPr>
          <w:rFonts w:hint="eastAsia" w:eastAsia="仿宋" w:cs="Times New Roman"/>
          <w:color w:val="000000"/>
          <w:kern w:val="0"/>
          <w:sz w:val="32"/>
          <w:szCs w:val="32"/>
          <w:lang w:eastAsia="zh-CN"/>
        </w:rPr>
        <w:t>。</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eastAsia="仿宋"/>
          <w:color w:val="000000"/>
          <w:kern w:val="0"/>
          <w:sz w:val="32"/>
          <w:szCs w:val="32"/>
          <w:lang w:val="en-US" w:eastAsia="zh-CN"/>
        </w:rPr>
        <w:t>3</w:t>
      </w:r>
      <w:r>
        <w:rPr>
          <w:rFonts w:eastAsia="仿宋"/>
          <w:color w:val="000000"/>
          <w:spacing w:val="-60"/>
          <w:kern w:val="0"/>
          <w:sz w:val="32"/>
          <w:szCs w:val="32"/>
        </w:rPr>
        <w:t>．</w:t>
      </w:r>
      <w:r>
        <w:rPr>
          <w:rFonts w:hint="eastAsia" w:ascii="Times New Roman" w:hAnsi="Times New Roman" w:eastAsia="仿宋" w:cs="Times New Roman"/>
          <w:color w:val="000000"/>
          <w:kern w:val="0"/>
          <w:sz w:val="32"/>
          <w:szCs w:val="32"/>
        </w:rPr>
        <w:t>确定是否录取</w:t>
      </w:r>
      <w:r>
        <w:rPr>
          <w:rFonts w:hint="eastAsia" w:eastAsia="仿宋" w:cs="Times New Roman"/>
          <w:color w:val="000000"/>
          <w:kern w:val="0"/>
          <w:sz w:val="32"/>
          <w:szCs w:val="32"/>
          <w:lang w:eastAsia="zh-CN"/>
        </w:rPr>
        <w:t>。</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eastAsia="仿宋"/>
          <w:color w:val="000000"/>
          <w:kern w:val="0"/>
          <w:sz w:val="32"/>
          <w:szCs w:val="32"/>
          <w:lang w:val="en-US" w:eastAsia="zh-CN"/>
        </w:rPr>
        <w:t>4</w:t>
      </w:r>
      <w:r>
        <w:rPr>
          <w:rFonts w:eastAsia="仿宋"/>
          <w:color w:val="000000"/>
          <w:spacing w:val="-60"/>
          <w:kern w:val="0"/>
          <w:sz w:val="32"/>
          <w:szCs w:val="32"/>
        </w:rPr>
        <w:t>．</w:t>
      </w:r>
      <w:r>
        <w:rPr>
          <w:rFonts w:hint="eastAsia" w:ascii="Times New Roman" w:hAnsi="Times New Roman" w:eastAsia="仿宋" w:cs="Times New Roman"/>
          <w:color w:val="000000"/>
          <w:kern w:val="0"/>
          <w:sz w:val="32"/>
          <w:szCs w:val="32"/>
        </w:rPr>
        <w:t>录取后，缴纳项目费</w:t>
      </w:r>
      <w:r>
        <w:rPr>
          <w:rFonts w:hint="eastAsia" w:eastAsia="仿宋" w:cs="Times New Roman"/>
          <w:color w:val="000000"/>
          <w:kern w:val="0"/>
          <w:sz w:val="32"/>
          <w:szCs w:val="32"/>
          <w:lang w:eastAsia="zh-CN"/>
        </w:rPr>
        <w:t>用。</w:t>
      </w:r>
    </w:p>
    <w:p>
      <w:pPr>
        <w:spacing w:line="560" w:lineRule="exact"/>
        <w:ind w:right="-57" w:rightChars="-27" w:firstLine="640" w:firstLineChars="200"/>
        <w:rPr>
          <w:rFonts w:hint="eastAsia" w:eastAsia="仿宋" w:cs="Times New Roman"/>
          <w:color w:val="000000"/>
          <w:kern w:val="0"/>
          <w:sz w:val="32"/>
          <w:szCs w:val="32"/>
          <w:lang w:val="en-US" w:eastAsia="zh-CN"/>
        </w:rPr>
      </w:pPr>
      <w:r>
        <w:rPr>
          <w:rFonts w:hint="eastAsia" w:eastAsia="仿宋" w:cs="Times New Roman"/>
          <w:color w:val="000000"/>
          <w:kern w:val="0"/>
          <w:sz w:val="32"/>
          <w:szCs w:val="32"/>
          <w:lang w:val="en-US" w:eastAsia="zh-CN"/>
        </w:rPr>
        <w:t>5. 提供课前</w:t>
      </w:r>
      <w:r>
        <w:rPr>
          <w:rFonts w:hint="eastAsia" w:eastAsia="仿宋" w:cs="Times New Roman"/>
          <w:color w:val="000000"/>
          <w:kern w:val="0"/>
          <w:sz w:val="32"/>
          <w:szCs w:val="32"/>
          <w:lang w:eastAsia="zh-CN"/>
        </w:rPr>
        <w:t>学习指导，</w:t>
      </w:r>
      <w:r>
        <w:rPr>
          <w:rFonts w:hint="eastAsia" w:eastAsia="仿宋" w:cs="Times New Roman"/>
          <w:color w:val="000000"/>
          <w:kern w:val="0"/>
          <w:sz w:val="32"/>
          <w:szCs w:val="32"/>
          <w:lang w:val="en-US" w:eastAsia="zh-CN"/>
        </w:rPr>
        <w:t>发放授课PPT等相关预习材料。</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eastAsia="仿宋"/>
          <w:color w:val="000000"/>
          <w:kern w:val="0"/>
          <w:sz w:val="32"/>
          <w:szCs w:val="32"/>
          <w:lang w:val="en-US" w:eastAsia="zh-CN"/>
        </w:rPr>
        <w:t>6</w:t>
      </w:r>
      <w:r>
        <w:rPr>
          <w:rFonts w:eastAsia="仿宋"/>
          <w:color w:val="000000"/>
          <w:spacing w:val="-60"/>
          <w:kern w:val="0"/>
          <w:sz w:val="32"/>
          <w:szCs w:val="32"/>
        </w:rPr>
        <w:t>．</w:t>
      </w:r>
      <w:r>
        <w:rPr>
          <w:rFonts w:hint="eastAsia" w:ascii="Times New Roman" w:hAnsi="Times New Roman" w:eastAsia="仿宋" w:cs="Times New Roman"/>
          <w:color w:val="000000"/>
          <w:kern w:val="0"/>
          <w:sz w:val="32"/>
          <w:szCs w:val="32"/>
        </w:rPr>
        <w:t>学习期间</w:t>
      </w:r>
      <w:r>
        <w:rPr>
          <w:rFonts w:hint="eastAsia" w:eastAsia="仿宋" w:cs="Times New Roman"/>
          <w:color w:val="000000"/>
          <w:kern w:val="0"/>
          <w:sz w:val="32"/>
          <w:szCs w:val="32"/>
          <w:lang w:eastAsia="zh-CN"/>
        </w:rPr>
        <w:t>。因与外国有时差，如错过课程，提供课程视频回放，可反复观看。</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eastAsia="仿宋"/>
          <w:color w:val="000000"/>
          <w:kern w:val="0"/>
          <w:sz w:val="32"/>
          <w:szCs w:val="32"/>
          <w:lang w:val="en-US" w:eastAsia="zh-CN"/>
        </w:rPr>
        <w:t>7</w:t>
      </w:r>
      <w:r>
        <w:rPr>
          <w:rFonts w:eastAsia="仿宋"/>
          <w:color w:val="000000"/>
          <w:spacing w:val="-60"/>
          <w:kern w:val="0"/>
          <w:sz w:val="32"/>
          <w:szCs w:val="32"/>
        </w:rPr>
        <w:t>．</w:t>
      </w:r>
      <w:r>
        <w:rPr>
          <w:rFonts w:hint="eastAsia" w:eastAsia="仿宋" w:cs="Times New Roman"/>
          <w:color w:val="000000"/>
          <w:kern w:val="0"/>
          <w:sz w:val="32"/>
          <w:szCs w:val="32"/>
          <w:lang w:eastAsia="zh-CN"/>
        </w:rPr>
        <w:t>学习结束，</w:t>
      </w:r>
      <w:r>
        <w:rPr>
          <w:rFonts w:hint="eastAsia" w:ascii="Times New Roman" w:hAnsi="Times New Roman" w:eastAsia="仿宋" w:cs="Times New Roman"/>
          <w:color w:val="000000"/>
          <w:kern w:val="0"/>
          <w:sz w:val="32"/>
          <w:szCs w:val="32"/>
        </w:rPr>
        <w:t>获得教授亲笔签名的推荐信、项目评估报告以及项目结业证书</w:t>
      </w:r>
      <w:r>
        <w:rPr>
          <w:rFonts w:hint="eastAsia" w:eastAsia="仿宋" w:cs="Times New Roman"/>
          <w:color w:val="000000"/>
          <w:kern w:val="0"/>
          <w:sz w:val="32"/>
          <w:szCs w:val="32"/>
          <w:lang w:eastAsia="zh-CN"/>
        </w:rPr>
        <w:t>；</w:t>
      </w:r>
      <w:r>
        <w:rPr>
          <w:rFonts w:hint="eastAsia" w:ascii="Calibri" w:hAnsi="Calibri" w:eastAsia="仿宋" w:cs="Times New Roman"/>
          <w:color w:val="000000"/>
          <w:kern w:val="0"/>
          <w:sz w:val="32"/>
          <w:szCs w:val="32"/>
          <w:lang w:eastAsia="zh-CN"/>
        </w:rPr>
        <w:t>有意者论文可在CPCI/EI会议等国际刊物发表</w:t>
      </w:r>
      <w:r>
        <w:rPr>
          <w:rFonts w:hint="eastAsia" w:eastAsia="仿宋" w:cs="Times New Roman"/>
          <w:color w:val="000000"/>
          <w:kern w:val="0"/>
          <w:sz w:val="32"/>
          <w:szCs w:val="32"/>
          <w:lang w:eastAsia="zh-CN"/>
        </w:rPr>
        <w:t>。</w:t>
      </w:r>
    </w:p>
    <w:p>
      <w:p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五、报名截止时间</w:t>
      </w:r>
    </w:p>
    <w:p>
      <w:pPr>
        <w:spacing w:line="560" w:lineRule="exact"/>
        <w:ind w:firstLine="640" w:firstLineChars="200"/>
        <w:rPr>
          <w:rFonts w:hint="default" w:eastAsia="仿宋"/>
          <w:color w:val="000000"/>
          <w:kern w:val="0"/>
          <w:sz w:val="32"/>
          <w:szCs w:val="32"/>
          <w:lang w:val="en-US" w:eastAsia="zh-CN"/>
        </w:rPr>
      </w:pPr>
      <w:r>
        <w:rPr>
          <w:rFonts w:hint="eastAsia" w:eastAsia="仿宋"/>
          <w:color w:val="000000"/>
          <w:kern w:val="0"/>
          <w:sz w:val="32"/>
          <w:szCs w:val="32"/>
          <w:lang w:eastAsia="zh-CN"/>
        </w:rPr>
        <w:t>报名工作于</w:t>
      </w:r>
      <w:r>
        <w:rPr>
          <w:rFonts w:eastAsia="仿宋"/>
          <w:color w:val="000000"/>
          <w:kern w:val="0"/>
          <w:sz w:val="32"/>
          <w:szCs w:val="32"/>
        </w:rPr>
        <w:t>2020年</w:t>
      </w:r>
      <w:r>
        <w:rPr>
          <w:rFonts w:hint="eastAsia" w:eastAsia="仿宋"/>
          <w:color w:val="000000"/>
          <w:kern w:val="0"/>
          <w:sz w:val="32"/>
          <w:szCs w:val="32"/>
          <w:lang w:val="en-US" w:eastAsia="zh-CN"/>
        </w:rPr>
        <w:t>12</w:t>
      </w:r>
      <w:r>
        <w:rPr>
          <w:rFonts w:eastAsia="仿宋"/>
          <w:color w:val="000000"/>
          <w:kern w:val="0"/>
          <w:sz w:val="32"/>
          <w:szCs w:val="32"/>
        </w:rPr>
        <w:t>月</w:t>
      </w:r>
      <w:r>
        <w:rPr>
          <w:rFonts w:hint="eastAsia" w:eastAsia="仿宋"/>
          <w:color w:val="000000"/>
          <w:kern w:val="0"/>
          <w:sz w:val="32"/>
          <w:szCs w:val="32"/>
          <w:lang w:val="en-US" w:eastAsia="zh-CN"/>
        </w:rPr>
        <w:t>25</w:t>
      </w:r>
      <w:bookmarkStart w:id="1" w:name="_GoBack"/>
      <w:bookmarkEnd w:id="1"/>
      <w:r>
        <w:rPr>
          <w:rFonts w:hint="eastAsia" w:eastAsia="仿宋"/>
          <w:color w:val="000000"/>
          <w:kern w:val="0"/>
          <w:sz w:val="32"/>
          <w:szCs w:val="32"/>
          <w:lang w:val="en-US" w:eastAsia="zh-CN"/>
        </w:rPr>
        <w:t>日截止，</w:t>
      </w:r>
      <w:r>
        <w:rPr>
          <w:rFonts w:hint="eastAsia" w:eastAsia="仿宋"/>
          <w:color w:val="000000"/>
          <w:kern w:val="0"/>
          <w:sz w:val="32"/>
          <w:szCs w:val="32"/>
          <w:lang w:eastAsia="zh-CN"/>
        </w:rPr>
        <w:t>请将报名表（附件</w:t>
      </w:r>
      <w:r>
        <w:rPr>
          <w:rFonts w:hint="eastAsia" w:eastAsia="仿宋"/>
          <w:color w:val="000000"/>
          <w:kern w:val="0"/>
          <w:sz w:val="32"/>
          <w:szCs w:val="32"/>
          <w:lang w:val="en-US" w:eastAsia="zh-CN"/>
        </w:rPr>
        <w:t>1）</w:t>
      </w:r>
      <w:r>
        <w:rPr>
          <w:rFonts w:hint="eastAsia" w:eastAsia="仿宋"/>
          <w:color w:val="000000"/>
          <w:kern w:val="0"/>
          <w:sz w:val="32"/>
          <w:szCs w:val="32"/>
          <w:lang w:eastAsia="zh-CN"/>
        </w:rPr>
        <w:t>发送至</w:t>
      </w:r>
      <w:r>
        <w:rPr>
          <w:rFonts w:hint="eastAsia" w:eastAsia="仿宋"/>
          <w:color w:val="000000"/>
          <w:kern w:val="0"/>
          <w:sz w:val="32"/>
          <w:szCs w:val="32"/>
          <w:lang w:val="en-US" w:eastAsia="zh-CN"/>
        </w:rPr>
        <w:t>3293848738@qq.com邮箱。</w:t>
      </w:r>
    </w:p>
    <w:p>
      <w:p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六、联系方式</w:t>
      </w:r>
    </w:p>
    <w:p>
      <w:pPr>
        <w:spacing w:before="156" w:beforeLines="50" w:line="560" w:lineRule="exact"/>
        <w:ind w:firstLine="640" w:firstLineChars="200"/>
        <w:jc w:val="left"/>
        <w:rPr>
          <w:rFonts w:eastAsia="仿宋"/>
          <w:color w:val="000000"/>
          <w:kern w:val="0"/>
          <w:sz w:val="32"/>
          <w:szCs w:val="32"/>
        </w:rPr>
      </w:pPr>
      <w:r>
        <w:rPr>
          <w:rFonts w:eastAsia="仿宋"/>
          <w:color w:val="000000"/>
          <w:kern w:val="0"/>
          <w:sz w:val="32"/>
          <w:szCs w:val="32"/>
        </w:rPr>
        <w:t>联系人：任老师</w:t>
      </w:r>
    </w:p>
    <w:p>
      <w:pPr>
        <w:spacing w:line="560" w:lineRule="exact"/>
        <w:ind w:left="1918" w:leftChars="304" w:hanging="1280" w:hangingChars="400"/>
        <w:jc w:val="left"/>
        <w:rPr>
          <w:rFonts w:eastAsia="仿宋"/>
          <w:color w:val="000000"/>
          <w:kern w:val="0"/>
          <w:sz w:val="32"/>
          <w:szCs w:val="32"/>
        </w:rPr>
      </w:pPr>
      <w:r>
        <w:rPr>
          <w:rFonts w:eastAsia="仿宋"/>
          <w:color w:val="000000"/>
          <w:kern w:val="0"/>
          <w:sz w:val="32"/>
          <w:szCs w:val="32"/>
        </w:rPr>
        <w:t>电  话：</w:t>
      </w:r>
      <w:r>
        <w:rPr>
          <w:rFonts w:hint="eastAsia" w:eastAsia="仿宋"/>
          <w:color w:val="000000"/>
          <w:kern w:val="0"/>
          <w:sz w:val="32"/>
          <w:szCs w:val="32"/>
          <w:lang w:val="en-US" w:eastAsia="zh-CN"/>
        </w:rPr>
        <w:t>025-</w:t>
      </w:r>
      <w:r>
        <w:rPr>
          <w:rFonts w:eastAsia="仿宋"/>
          <w:color w:val="000000"/>
          <w:kern w:val="0"/>
          <w:sz w:val="32"/>
          <w:szCs w:val="32"/>
        </w:rPr>
        <w:t>83335210</w:t>
      </w:r>
    </w:p>
    <w:p>
      <w:pPr>
        <w:spacing w:line="560" w:lineRule="exact"/>
        <w:ind w:firstLine="640" w:firstLineChars="200"/>
        <w:jc w:val="left"/>
        <w:rPr>
          <w:rFonts w:eastAsia="仿宋"/>
          <w:color w:val="000000"/>
          <w:kern w:val="0"/>
          <w:sz w:val="32"/>
          <w:szCs w:val="32"/>
        </w:rPr>
      </w:pPr>
      <w:r>
        <w:rPr>
          <w:rFonts w:eastAsia="仿宋"/>
          <w:color w:val="000000"/>
          <w:kern w:val="0"/>
          <w:sz w:val="32"/>
          <w:szCs w:val="32"/>
        </w:rPr>
        <w:t>传  真：025-83335214</w:t>
      </w:r>
    </w:p>
    <w:p>
      <w:pPr>
        <w:spacing w:line="560" w:lineRule="exact"/>
        <w:ind w:firstLine="640" w:firstLineChars="200"/>
        <w:jc w:val="left"/>
        <w:rPr>
          <w:rFonts w:hint="eastAsia" w:eastAsia="仿宋"/>
          <w:color w:val="000000"/>
          <w:kern w:val="0"/>
          <w:sz w:val="32"/>
          <w:szCs w:val="32"/>
          <w:lang w:val="en-US" w:eastAsia="zh-CN"/>
        </w:rPr>
      </w:pPr>
      <w:r>
        <w:rPr>
          <w:rFonts w:eastAsia="仿宋"/>
          <w:color w:val="000000"/>
          <w:kern w:val="0"/>
          <w:sz w:val="32"/>
          <w:szCs w:val="32"/>
        </w:rPr>
        <w:t>电  邮：</w:t>
      </w:r>
      <w:r>
        <w:rPr>
          <w:rFonts w:hint="eastAsia" w:eastAsia="仿宋"/>
          <w:color w:val="000000"/>
          <w:kern w:val="0"/>
          <w:sz w:val="32"/>
          <w:szCs w:val="32"/>
          <w:lang w:val="en-US" w:eastAsia="zh-CN"/>
        </w:rPr>
        <w:fldChar w:fldCharType="begin"/>
      </w:r>
      <w:r>
        <w:rPr>
          <w:rFonts w:hint="eastAsia" w:eastAsia="仿宋"/>
          <w:color w:val="000000"/>
          <w:kern w:val="0"/>
          <w:sz w:val="32"/>
          <w:szCs w:val="32"/>
          <w:lang w:val="en-US" w:eastAsia="zh-CN"/>
        </w:rPr>
        <w:instrText xml:space="preserve"> HYPERLINK "mailto:3293848738@qq.com" </w:instrText>
      </w:r>
      <w:r>
        <w:rPr>
          <w:rFonts w:hint="eastAsia" w:eastAsia="仿宋"/>
          <w:color w:val="000000"/>
          <w:kern w:val="0"/>
          <w:sz w:val="32"/>
          <w:szCs w:val="32"/>
          <w:lang w:val="en-US" w:eastAsia="zh-CN"/>
        </w:rPr>
        <w:fldChar w:fldCharType="separate"/>
      </w:r>
      <w:r>
        <w:rPr>
          <w:rFonts w:hint="eastAsia" w:eastAsia="仿宋"/>
          <w:color w:val="000000"/>
          <w:kern w:val="0"/>
          <w:sz w:val="32"/>
          <w:szCs w:val="32"/>
          <w:lang w:val="en-US" w:eastAsia="zh-CN"/>
        </w:rPr>
        <w:t>3293848738</w:t>
      </w:r>
      <w:r>
        <w:rPr>
          <w:rFonts w:eastAsia="仿宋"/>
          <w:color w:val="000000"/>
          <w:kern w:val="0"/>
          <w:sz w:val="32"/>
          <w:szCs w:val="32"/>
        </w:rPr>
        <w:t>@qq.com</w:t>
      </w:r>
      <w:r>
        <w:rPr>
          <w:rFonts w:hint="eastAsia" w:eastAsia="仿宋"/>
          <w:color w:val="000000"/>
          <w:kern w:val="0"/>
          <w:sz w:val="32"/>
          <w:szCs w:val="32"/>
          <w:lang w:val="en-US" w:eastAsia="zh-CN"/>
        </w:rPr>
        <w:fldChar w:fldCharType="end"/>
      </w:r>
    </w:p>
    <w:p>
      <w:pPr>
        <w:spacing w:line="560" w:lineRule="exact"/>
        <w:ind w:firstLine="640" w:firstLineChars="200"/>
        <w:jc w:val="left"/>
        <w:rPr>
          <w:rFonts w:hint="default" w:eastAsia="仿宋"/>
          <w:color w:val="000000"/>
          <w:kern w:val="0"/>
          <w:sz w:val="32"/>
          <w:szCs w:val="32"/>
          <w:lang w:val="en-US" w:eastAsia="zh-CN"/>
        </w:rPr>
      </w:pPr>
      <w:r>
        <w:rPr>
          <w:rFonts w:hint="eastAsia" w:eastAsia="仿宋"/>
          <w:color w:val="000000"/>
          <w:kern w:val="0"/>
          <w:sz w:val="32"/>
          <w:szCs w:val="32"/>
          <w:lang w:val="en-US" w:eastAsia="zh-CN"/>
        </w:rPr>
        <w:t>QQ群号：1043260113</w:t>
      </w:r>
    </w:p>
    <w:p>
      <w:pPr>
        <w:spacing w:line="560" w:lineRule="exact"/>
        <w:ind w:firstLine="640" w:firstLineChars="200"/>
        <w:jc w:val="left"/>
        <w:rPr>
          <w:rFonts w:eastAsia="仿宋"/>
          <w:color w:val="000000"/>
          <w:kern w:val="0"/>
          <w:sz w:val="32"/>
          <w:szCs w:val="32"/>
        </w:rPr>
      </w:pPr>
      <w:r>
        <w:rPr>
          <w:rFonts w:eastAsia="仿宋"/>
          <w:color w:val="000000"/>
          <w:kern w:val="0"/>
          <w:sz w:val="32"/>
          <w:szCs w:val="32"/>
        </w:rPr>
        <w:t>地  址：南京市北京西路15号省教育大厦2003办公室</w:t>
      </w:r>
    </w:p>
    <w:p>
      <w:pPr>
        <w:spacing w:line="560" w:lineRule="exact"/>
        <w:ind w:firstLine="640" w:firstLineChars="200"/>
        <w:jc w:val="left"/>
        <w:rPr>
          <w:rFonts w:eastAsia="仿宋"/>
          <w:color w:val="000000"/>
          <w:kern w:val="0"/>
          <w:sz w:val="32"/>
          <w:szCs w:val="32"/>
        </w:rPr>
      </w:pPr>
      <w:r>
        <w:rPr>
          <w:rFonts w:eastAsia="仿宋"/>
          <w:color w:val="000000"/>
          <w:kern w:val="0"/>
          <w:sz w:val="32"/>
          <w:szCs w:val="32"/>
        </w:rPr>
        <w:t>邮  编：210024</w:t>
      </w:r>
    </w:p>
    <w:p>
      <w:pPr>
        <w:spacing w:line="560" w:lineRule="exact"/>
        <w:ind w:firstLine="640" w:firstLineChars="200"/>
        <w:jc w:val="left"/>
        <w:rPr>
          <w:rFonts w:eastAsia="仿宋"/>
          <w:color w:val="000000"/>
          <w:kern w:val="0"/>
          <w:sz w:val="32"/>
          <w:szCs w:val="32"/>
        </w:rPr>
      </w:pPr>
    </w:p>
    <w:p>
      <w:pPr>
        <w:spacing w:before="156" w:beforeLines="50" w:line="560" w:lineRule="exact"/>
        <w:ind w:firstLine="640" w:firstLineChars="200"/>
        <w:jc w:val="left"/>
        <w:rPr>
          <w:rFonts w:eastAsia="仿宋"/>
          <w:color w:val="000000"/>
          <w:kern w:val="0"/>
          <w:sz w:val="32"/>
          <w:szCs w:val="32"/>
        </w:rPr>
      </w:pPr>
      <w:r>
        <w:rPr>
          <w:rFonts w:eastAsia="仿宋"/>
          <w:color w:val="000000"/>
          <w:kern w:val="0"/>
          <w:sz w:val="32"/>
          <w:szCs w:val="32"/>
        </w:rPr>
        <w:t>附件：1.江苏</w:t>
      </w:r>
      <w:r>
        <w:rPr>
          <w:rFonts w:eastAsia="仿宋"/>
          <w:color w:val="000000"/>
          <w:spacing w:val="-60"/>
          <w:kern w:val="0"/>
          <w:sz w:val="32"/>
          <w:szCs w:val="32"/>
        </w:rPr>
        <w:t xml:space="preserve">大  </w:t>
      </w:r>
      <w:r>
        <w:rPr>
          <w:rFonts w:eastAsia="仿宋"/>
          <w:color w:val="000000"/>
          <w:kern w:val="0"/>
          <w:sz w:val="32"/>
          <w:szCs w:val="32"/>
        </w:rPr>
        <w:t>学生</w:t>
      </w:r>
      <w:r>
        <w:rPr>
          <w:rFonts w:hint="eastAsia" w:eastAsia="仿宋"/>
          <w:color w:val="000000"/>
          <w:kern w:val="0"/>
          <w:sz w:val="32"/>
          <w:szCs w:val="32"/>
          <w:lang w:eastAsia="zh-CN"/>
        </w:rPr>
        <w:t>线上国际课程科研项目</w:t>
      </w:r>
      <w:r>
        <w:rPr>
          <w:rFonts w:eastAsia="仿宋"/>
          <w:color w:val="000000"/>
          <w:kern w:val="0"/>
          <w:sz w:val="32"/>
          <w:szCs w:val="32"/>
        </w:rPr>
        <w:t>报名表</w:t>
      </w:r>
    </w:p>
    <w:p>
      <w:pPr>
        <w:spacing w:line="560" w:lineRule="exact"/>
        <w:ind w:firstLine="1600" w:firstLineChars="500"/>
        <w:rPr>
          <w:rFonts w:hint="eastAsia" w:ascii="Calibri" w:hAnsi="Calibri" w:eastAsia="仿宋" w:cs="Times New Roman"/>
          <w:color w:val="000000"/>
          <w:kern w:val="0"/>
          <w:sz w:val="32"/>
          <w:szCs w:val="32"/>
          <w:lang w:val="en-US" w:eastAsia="zh-CN"/>
        </w:rPr>
      </w:pPr>
      <w:r>
        <w:rPr>
          <w:rFonts w:eastAsia="仿宋"/>
          <w:color w:val="000000"/>
          <w:kern w:val="0"/>
          <w:sz w:val="32"/>
          <w:szCs w:val="32"/>
        </w:rPr>
        <w:t>2.江苏</w:t>
      </w:r>
      <w:r>
        <w:rPr>
          <w:rFonts w:eastAsia="仿宋"/>
          <w:color w:val="000000"/>
          <w:spacing w:val="-60"/>
          <w:kern w:val="0"/>
          <w:sz w:val="32"/>
          <w:szCs w:val="32"/>
        </w:rPr>
        <w:t xml:space="preserve">大  </w:t>
      </w:r>
      <w:r>
        <w:rPr>
          <w:rFonts w:eastAsia="仿宋"/>
          <w:color w:val="000000"/>
          <w:kern w:val="0"/>
          <w:sz w:val="32"/>
          <w:szCs w:val="32"/>
        </w:rPr>
        <w:t>学生</w:t>
      </w:r>
      <w:r>
        <w:rPr>
          <w:rFonts w:hint="eastAsia" w:eastAsia="仿宋"/>
          <w:color w:val="000000"/>
          <w:kern w:val="0"/>
          <w:sz w:val="32"/>
          <w:szCs w:val="32"/>
          <w:lang w:eastAsia="zh-CN"/>
        </w:rPr>
        <w:t>线上国际课程科研项目详细介绍</w:t>
      </w:r>
    </w:p>
    <w:p>
      <w:pPr>
        <w:spacing w:line="560" w:lineRule="exact"/>
        <w:ind w:firstLine="640" w:firstLineChars="200"/>
        <w:rPr>
          <w:rFonts w:hint="eastAsia" w:eastAsia="仿宋" w:cs="Times New Roman"/>
          <w:color w:val="000000"/>
          <w:kern w:val="0"/>
          <w:sz w:val="32"/>
          <w:szCs w:val="32"/>
          <w:lang w:val="en-US" w:eastAsia="zh-CN"/>
        </w:rPr>
      </w:pPr>
      <w:r>
        <w:rPr>
          <w:rFonts w:hint="eastAsia" w:ascii="Calibri" w:hAnsi="Calibri" w:eastAsia="仿宋" w:cs="Times New Roman"/>
          <w:color w:val="000000"/>
          <w:kern w:val="0"/>
          <w:sz w:val="32"/>
          <w:szCs w:val="32"/>
          <w:lang w:val="en-US" w:eastAsia="zh-CN"/>
        </w:rPr>
        <w:t xml:space="preserve">      3.</w:t>
      </w:r>
      <w:r>
        <w:rPr>
          <w:rFonts w:eastAsia="仿宋"/>
          <w:color w:val="000000"/>
          <w:kern w:val="0"/>
          <w:sz w:val="32"/>
          <w:szCs w:val="32"/>
        </w:rPr>
        <w:t>江苏</w:t>
      </w:r>
      <w:r>
        <w:rPr>
          <w:rFonts w:eastAsia="仿宋"/>
          <w:color w:val="000000"/>
          <w:spacing w:val="-60"/>
          <w:kern w:val="0"/>
          <w:sz w:val="32"/>
          <w:szCs w:val="32"/>
        </w:rPr>
        <w:t xml:space="preserve">大  </w:t>
      </w:r>
      <w:r>
        <w:rPr>
          <w:rFonts w:eastAsia="仿宋"/>
          <w:color w:val="000000"/>
          <w:kern w:val="0"/>
          <w:sz w:val="32"/>
          <w:szCs w:val="32"/>
        </w:rPr>
        <w:t>学生</w:t>
      </w:r>
      <w:r>
        <w:rPr>
          <w:rFonts w:hint="eastAsia" w:eastAsia="仿宋"/>
          <w:color w:val="000000"/>
          <w:kern w:val="0"/>
          <w:sz w:val="32"/>
          <w:szCs w:val="32"/>
          <w:lang w:eastAsia="zh-CN"/>
        </w:rPr>
        <w:t>线上国际课程</w:t>
      </w:r>
      <w:r>
        <w:rPr>
          <w:rFonts w:hint="eastAsia" w:ascii="Times New Roman" w:hAnsi="Times New Roman" w:eastAsia="仿宋" w:cs="Times New Roman"/>
          <w:color w:val="000000"/>
          <w:kern w:val="0"/>
          <w:sz w:val="32"/>
          <w:szCs w:val="32"/>
          <w:lang w:val="en-US" w:eastAsia="zh-CN"/>
        </w:rPr>
        <w:t>科研项目</w:t>
      </w:r>
      <w:r>
        <w:rPr>
          <w:rFonts w:hint="eastAsia" w:eastAsia="仿宋" w:cs="Times New Roman"/>
          <w:color w:val="000000"/>
          <w:kern w:val="0"/>
          <w:sz w:val="32"/>
          <w:szCs w:val="32"/>
          <w:lang w:val="en-US" w:eastAsia="zh-CN"/>
        </w:rPr>
        <w:t>费用</w:t>
      </w:r>
    </w:p>
    <w:p>
      <w:pPr>
        <w:widowControl/>
        <w:spacing w:line="560" w:lineRule="exact"/>
        <w:ind w:firstLine="640" w:firstLineChars="200"/>
        <w:jc w:val="left"/>
        <w:rPr>
          <w:rFonts w:eastAsia="仿宋"/>
          <w:color w:val="000000"/>
          <w:kern w:val="0"/>
          <w:sz w:val="32"/>
          <w:szCs w:val="32"/>
        </w:rPr>
      </w:pPr>
      <w:r>
        <w:rPr>
          <w:rFonts w:eastAsia="仿宋"/>
          <w:color w:val="000000"/>
          <w:kern w:val="0"/>
          <w:sz w:val="32"/>
          <w:szCs w:val="32"/>
        </w:rPr>
        <w:t xml:space="preserve">   </w:t>
      </w:r>
    </w:p>
    <w:p>
      <w:pPr>
        <w:widowControl/>
        <w:spacing w:line="560" w:lineRule="exact"/>
        <w:ind w:firstLine="640" w:firstLineChars="200"/>
        <w:jc w:val="left"/>
        <w:rPr>
          <w:rFonts w:eastAsia="仿宋"/>
          <w:color w:val="000000"/>
          <w:kern w:val="0"/>
          <w:sz w:val="32"/>
          <w:szCs w:val="32"/>
        </w:rPr>
      </w:pPr>
    </w:p>
    <w:p>
      <w:pPr>
        <w:widowControl/>
        <w:spacing w:line="560" w:lineRule="exact"/>
        <w:ind w:firstLine="640" w:firstLineChars="200"/>
        <w:jc w:val="left"/>
        <w:rPr>
          <w:rFonts w:eastAsia="仿宋"/>
          <w:color w:val="000000"/>
          <w:kern w:val="0"/>
          <w:sz w:val="32"/>
          <w:szCs w:val="32"/>
        </w:rPr>
      </w:pPr>
    </w:p>
    <w:p>
      <w:pPr>
        <w:widowControl/>
        <w:spacing w:line="560" w:lineRule="exact"/>
        <w:ind w:firstLine="640" w:firstLineChars="200"/>
        <w:jc w:val="left"/>
        <w:rPr>
          <w:rFonts w:eastAsia="仿宋"/>
          <w:color w:val="000000"/>
          <w:kern w:val="0"/>
          <w:sz w:val="32"/>
          <w:szCs w:val="32"/>
        </w:rPr>
      </w:pPr>
    </w:p>
    <w:p>
      <w:pPr>
        <w:widowControl/>
        <w:spacing w:line="560" w:lineRule="exact"/>
        <w:ind w:firstLine="4160" w:firstLineChars="1300"/>
        <w:jc w:val="left"/>
        <w:rPr>
          <w:rFonts w:eastAsia="仿宋"/>
          <w:color w:val="000000"/>
          <w:kern w:val="0"/>
          <w:sz w:val="32"/>
          <w:szCs w:val="32"/>
        </w:rPr>
      </w:pPr>
      <w:r>
        <w:rPr>
          <w:rFonts w:eastAsia="仿宋"/>
          <w:color w:val="000000"/>
          <w:kern w:val="0"/>
          <w:sz w:val="32"/>
          <w:szCs w:val="32"/>
        </w:rPr>
        <w:t>江苏省教育国际交流协会</w:t>
      </w:r>
    </w:p>
    <w:p>
      <w:pPr>
        <w:widowControl/>
        <w:spacing w:line="560" w:lineRule="exact"/>
        <w:ind w:right="1260" w:rightChars="600"/>
        <w:jc w:val="right"/>
        <w:rPr>
          <w:rFonts w:eastAsia="仿宋"/>
          <w:color w:val="000000"/>
          <w:kern w:val="0"/>
          <w:sz w:val="32"/>
          <w:szCs w:val="32"/>
        </w:rPr>
      </w:pPr>
      <w:r>
        <w:rPr>
          <w:rFonts w:hint="eastAsia" w:eastAsia="仿宋"/>
          <w:color w:val="000000"/>
          <w:kern w:val="0"/>
          <w:sz w:val="32"/>
          <w:szCs w:val="32"/>
          <w:lang w:val="en-US" w:eastAsia="zh-CN"/>
        </w:rPr>
        <w:t xml:space="preserve">  </w:t>
      </w:r>
      <w:r>
        <w:rPr>
          <w:rFonts w:eastAsia="仿宋"/>
          <w:color w:val="000000"/>
          <w:kern w:val="0"/>
          <w:sz w:val="32"/>
          <w:szCs w:val="32"/>
        </w:rPr>
        <w:t>20</w:t>
      </w:r>
      <w:r>
        <w:rPr>
          <w:rFonts w:hint="eastAsia" w:eastAsia="仿宋"/>
          <w:color w:val="000000"/>
          <w:kern w:val="0"/>
          <w:sz w:val="32"/>
          <w:szCs w:val="32"/>
          <w:lang w:val="en-US" w:eastAsia="zh-CN"/>
        </w:rPr>
        <w:t>20</w:t>
      </w:r>
      <w:r>
        <w:rPr>
          <w:rFonts w:eastAsia="仿宋"/>
          <w:color w:val="000000"/>
          <w:kern w:val="0"/>
          <w:sz w:val="32"/>
          <w:szCs w:val="32"/>
        </w:rPr>
        <w:t>年</w:t>
      </w:r>
      <w:r>
        <w:rPr>
          <w:rFonts w:eastAsia="仿宋"/>
          <w:kern w:val="0"/>
          <w:sz w:val="32"/>
          <w:szCs w:val="32"/>
        </w:rPr>
        <w:t xml:space="preserve"> </w:t>
      </w:r>
      <w:r>
        <w:rPr>
          <w:rFonts w:hint="eastAsia" w:eastAsia="仿宋"/>
          <w:kern w:val="0"/>
          <w:sz w:val="32"/>
          <w:szCs w:val="32"/>
          <w:lang w:val="en-US" w:eastAsia="zh-CN"/>
        </w:rPr>
        <w:t xml:space="preserve">  </w:t>
      </w:r>
      <w:r>
        <w:rPr>
          <w:rFonts w:eastAsia="仿宋"/>
          <w:kern w:val="0"/>
          <w:sz w:val="32"/>
          <w:szCs w:val="32"/>
        </w:rPr>
        <w:t>月</w:t>
      </w:r>
      <w:r>
        <w:rPr>
          <w:rFonts w:hint="eastAsia" w:eastAsia="仿宋"/>
          <w:kern w:val="0"/>
          <w:sz w:val="32"/>
          <w:szCs w:val="32"/>
          <w:lang w:val="en-US" w:eastAsia="zh-CN"/>
        </w:rPr>
        <w:t xml:space="preserve">  </w:t>
      </w:r>
      <w:r>
        <w:rPr>
          <w:rFonts w:eastAsia="仿宋"/>
          <w:kern w:val="0"/>
          <w:sz w:val="32"/>
          <w:szCs w:val="32"/>
        </w:rPr>
        <w:t>日</w:t>
      </w:r>
    </w:p>
    <w:p>
      <w:pPr>
        <w:spacing w:line="560" w:lineRule="exact"/>
        <w:ind w:firstLine="640" w:firstLineChars="200"/>
        <w:rPr>
          <w:rFonts w:hint="default" w:eastAsia="仿宋" w:cs="Times New Roman"/>
          <w:color w:val="000000"/>
          <w:kern w:val="0"/>
          <w:sz w:val="32"/>
          <w:szCs w:val="32"/>
          <w:lang w:val="en-US" w:eastAsia="zh-CN"/>
        </w:rPr>
      </w:pPr>
    </w:p>
    <w:p>
      <w:pPr>
        <w:spacing w:line="560" w:lineRule="exact"/>
        <w:ind w:firstLine="640" w:firstLineChars="200"/>
        <w:rPr>
          <w:rFonts w:hint="default" w:eastAsia="仿宋" w:cs="Times New Roman"/>
          <w:color w:val="000000"/>
          <w:kern w:val="0"/>
          <w:sz w:val="32"/>
          <w:szCs w:val="32"/>
          <w:lang w:val="en-US" w:eastAsia="zh-CN"/>
        </w:rPr>
      </w:pPr>
    </w:p>
    <w:p>
      <w:pPr>
        <w:spacing w:line="560" w:lineRule="exact"/>
        <w:ind w:firstLine="640" w:firstLineChars="200"/>
        <w:rPr>
          <w:rFonts w:hint="default" w:eastAsia="仿宋" w:cs="Times New Roman"/>
          <w:color w:val="000000"/>
          <w:kern w:val="0"/>
          <w:sz w:val="32"/>
          <w:szCs w:val="32"/>
          <w:lang w:val="en-US" w:eastAsia="zh-CN"/>
        </w:rPr>
      </w:pPr>
    </w:p>
    <w:p>
      <w:pPr>
        <w:spacing w:line="560" w:lineRule="exact"/>
        <w:ind w:firstLine="640" w:firstLineChars="200"/>
        <w:rPr>
          <w:rFonts w:hint="default" w:eastAsia="仿宋" w:cs="Times New Roman"/>
          <w:color w:val="000000"/>
          <w:kern w:val="0"/>
          <w:sz w:val="32"/>
          <w:szCs w:val="32"/>
          <w:lang w:val="en-US" w:eastAsia="zh-CN"/>
        </w:rPr>
      </w:pPr>
    </w:p>
    <w:p>
      <w:pPr>
        <w:spacing w:line="560" w:lineRule="exact"/>
        <w:ind w:firstLine="640" w:firstLineChars="200"/>
        <w:rPr>
          <w:rFonts w:hint="default" w:eastAsia="仿宋" w:cs="Times New Roman"/>
          <w:color w:val="000000"/>
          <w:kern w:val="0"/>
          <w:sz w:val="32"/>
          <w:szCs w:val="32"/>
          <w:lang w:val="en-US" w:eastAsia="zh-CN"/>
        </w:rPr>
      </w:pPr>
    </w:p>
    <w:p>
      <w:pPr>
        <w:spacing w:line="560" w:lineRule="exact"/>
        <w:ind w:firstLine="640" w:firstLineChars="200"/>
        <w:rPr>
          <w:rFonts w:hint="default" w:eastAsia="仿宋" w:cs="Times New Roman"/>
          <w:color w:val="000000"/>
          <w:kern w:val="0"/>
          <w:sz w:val="32"/>
          <w:szCs w:val="32"/>
          <w:lang w:val="en-US" w:eastAsia="zh-CN"/>
        </w:rPr>
      </w:pPr>
    </w:p>
    <w:p>
      <w:pPr>
        <w:spacing w:line="560" w:lineRule="exact"/>
        <w:ind w:firstLine="640" w:firstLineChars="200"/>
        <w:rPr>
          <w:rFonts w:hint="default" w:eastAsia="仿宋" w:cs="Times New Roman"/>
          <w:color w:val="000000"/>
          <w:kern w:val="0"/>
          <w:sz w:val="32"/>
          <w:szCs w:val="32"/>
          <w:lang w:val="en-US" w:eastAsia="zh-CN"/>
        </w:rPr>
      </w:pPr>
    </w:p>
    <w:p>
      <w:pPr>
        <w:spacing w:line="560" w:lineRule="exact"/>
        <w:rPr>
          <w:rFonts w:hint="default" w:eastAsia="仿宋" w:cs="Times New Roman"/>
          <w:color w:val="000000"/>
          <w:kern w:val="0"/>
          <w:sz w:val="32"/>
          <w:szCs w:val="32"/>
          <w:lang w:val="en-US" w:eastAsia="zh-CN"/>
        </w:rPr>
      </w:pPr>
    </w:p>
    <w:p>
      <w:pPr>
        <w:rPr>
          <w:rFonts w:eastAsia="华文中宋"/>
          <w:b/>
          <w:sz w:val="34"/>
          <w:szCs w:val="34"/>
        </w:rPr>
      </w:pPr>
      <w:r>
        <w:rPr>
          <w:rFonts w:eastAsia="黑体"/>
          <w:sz w:val="30"/>
          <w:szCs w:val="30"/>
        </w:rPr>
        <w:t>附件1</w:t>
      </w:r>
      <w:r>
        <w:rPr>
          <w:rFonts w:eastAsia="华文中宋"/>
          <w:b/>
          <w:sz w:val="34"/>
          <w:szCs w:val="34"/>
        </w:rPr>
        <w:t xml:space="preserve"> </w:t>
      </w:r>
    </w:p>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江苏大学生</w:t>
      </w:r>
      <w:r>
        <w:rPr>
          <w:rFonts w:hint="eastAsia" w:ascii="仿宋" w:hAnsi="仿宋" w:eastAsia="仿宋" w:cs="仿宋"/>
          <w:b/>
          <w:bCs/>
          <w:sz w:val="40"/>
          <w:szCs w:val="40"/>
          <w:lang w:eastAsia="zh-CN"/>
        </w:rPr>
        <w:t>线上国际课程科研项目</w:t>
      </w:r>
      <w:r>
        <w:rPr>
          <w:rFonts w:hint="eastAsia" w:ascii="仿宋" w:hAnsi="仿宋" w:eastAsia="仿宋" w:cs="仿宋"/>
          <w:b/>
          <w:bCs/>
          <w:sz w:val="40"/>
          <w:szCs w:val="40"/>
        </w:rPr>
        <w:t>报名表</w:t>
      </w:r>
    </w:p>
    <w:p>
      <w:pPr>
        <w:jc w:val="center"/>
        <w:rPr>
          <w:rFonts w:hint="eastAsia" w:ascii="仿宋" w:hAnsi="仿宋" w:eastAsia="仿宋" w:cs="仿宋"/>
          <w:b/>
          <w:bCs/>
          <w:color w:val="000000"/>
          <w:kern w:val="0"/>
          <w:sz w:val="28"/>
          <w:szCs w:val="28"/>
        </w:rPr>
      </w:pPr>
    </w:p>
    <w:tbl>
      <w:tblPr>
        <w:tblStyle w:val="2"/>
        <w:tblW w:w="5278"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610"/>
        <w:gridCol w:w="2332"/>
        <w:gridCol w:w="2687"/>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5000" w:type="pct"/>
            <w:gridSpan w:val="5"/>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学生信息</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Student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个人信息</w:t>
            </w:r>
            <w:r>
              <w:rPr>
                <w:rFonts w:ascii="Calibri" w:hAnsi="Calibri" w:eastAsia="仿宋" w:cs="仿宋"/>
                <w:color w:val="000000"/>
                <w:kern w:val="0"/>
                <w:sz w:val="22"/>
                <w:szCs w:val="22"/>
              </w:rPr>
              <w:t>Personal Information</w:t>
            </w:r>
          </w:p>
        </w:tc>
        <w:tc>
          <w:tcPr>
            <w:tcW w:w="1538" w:type="pct"/>
            <w:gridSpan w:val="2"/>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名字</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First Name</w:t>
            </w:r>
          </w:p>
        </w:tc>
        <w:tc>
          <w:tcPr>
            <w:tcW w:w="1405"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姓氏</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Last Name</w:t>
            </w:r>
          </w:p>
        </w:tc>
        <w:tc>
          <w:tcPr>
            <w:tcW w:w="1296"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性别</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Gender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0"/>
            <w:vAlign w:val="center"/>
          </w:tcPr>
          <w:p>
            <w:pPr>
              <w:adjustRightInd w:val="0"/>
              <w:snapToGrid w:val="0"/>
              <w:jc w:val="center"/>
              <w:rPr>
                <w:rFonts w:ascii="Calibri" w:hAnsi="Calibri" w:eastAsia="仿宋" w:cs="仿宋"/>
                <w:color w:val="000000"/>
                <w:kern w:val="0"/>
                <w:sz w:val="22"/>
                <w:szCs w:val="22"/>
              </w:rPr>
            </w:pPr>
          </w:p>
        </w:tc>
        <w:tc>
          <w:tcPr>
            <w:tcW w:w="1405" w:type="pct"/>
            <w:noWrap w:val="0"/>
            <w:vAlign w:val="center"/>
          </w:tcPr>
          <w:p>
            <w:pPr>
              <w:adjustRightInd w:val="0"/>
              <w:snapToGrid w:val="0"/>
              <w:jc w:val="center"/>
              <w:rPr>
                <w:rFonts w:ascii="Calibri" w:hAnsi="Calibri" w:eastAsia="仿宋" w:cs="仿宋"/>
                <w:color w:val="000000"/>
                <w:kern w:val="0"/>
                <w:sz w:val="22"/>
                <w:szCs w:val="22"/>
              </w:rPr>
            </w:pPr>
          </w:p>
        </w:tc>
        <w:tc>
          <w:tcPr>
            <w:tcW w:w="1296" w:type="pct"/>
            <w:noWrap w:val="0"/>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手机号</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Phone No.</w:t>
            </w:r>
          </w:p>
        </w:tc>
        <w:tc>
          <w:tcPr>
            <w:tcW w:w="1405"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学生电子邮箱</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 Student’s E-mail</w:t>
            </w:r>
          </w:p>
        </w:tc>
        <w:tc>
          <w:tcPr>
            <w:tcW w:w="1296"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学生微信号</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WeChat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p>
        </w:tc>
        <w:tc>
          <w:tcPr>
            <w:tcW w:w="1405" w:type="pct"/>
            <w:noWrap/>
            <w:vAlign w:val="center"/>
          </w:tcPr>
          <w:p>
            <w:pPr>
              <w:adjustRightInd w:val="0"/>
              <w:snapToGrid w:val="0"/>
              <w:jc w:val="center"/>
              <w:rPr>
                <w:rFonts w:ascii="Calibri" w:hAnsi="Calibri" w:eastAsia="仿宋" w:cs="仿宋"/>
                <w:color w:val="000000"/>
                <w:kern w:val="0"/>
                <w:sz w:val="22"/>
                <w:szCs w:val="22"/>
              </w:rPr>
            </w:pPr>
          </w:p>
        </w:tc>
        <w:tc>
          <w:tcPr>
            <w:tcW w:w="1296" w:type="pct"/>
            <w:noWrap/>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学校信息</w:t>
            </w:r>
            <w:r>
              <w:rPr>
                <w:rFonts w:ascii="Calibri" w:hAnsi="Calibri" w:eastAsia="仿宋" w:cs="仿宋"/>
                <w:color w:val="000000"/>
                <w:kern w:val="0"/>
                <w:sz w:val="22"/>
                <w:szCs w:val="22"/>
              </w:rPr>
              <w:t xml:space="preserve"> School Information</w:t>
            </w: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学校名称</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School Name</w:t>
            </w:r>
          </w:p>
        </w:tc>
        <w:tc>
          <w:tcPr>
            <w:tcW w:w="1405"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年级</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 Grade Level</w:t>
            </w:r>
          </w:p>
        </w:tc>
        <w:tc>
          <w:tcPr>
            <w:tcW w:w="1296"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专业</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Major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p>
        </w:tc>
        <w:tc>
          <w:tcPr>
            <w:tcW w:w="1405" w:type="pct"/>
            <w:noWrap/>
            <w:vAlign w:val="center"/>
          </w:tcPr>
          <w:p>
            <w:pPr>
              <w:adjustRightInd w:val="0"/>
              <w:snapToGrid w:val="0"/>
              <w:jc w:val="center"/>
              <w:rPr>
                <w:rFonts w:ascii="Calibri" w:hAnsi="Calibri" w:eastAsia="仿宋" w:cs="仿宋"/>
                <w:color w:val="000000"/>
                <w:kern w:val="0"/>
                <w:sz w:val="22"/>
                <w:szCs w:val="22"/>
              </w:rPr>
            </w:pPr>
          </w:p>
        </w:tc>
        <w:tc>
          <w:tcPr>
            <w:tcW w:w="1296" w:type="pct"/>
            <w:noWrap/>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其它信息</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Other Information</w:t>
            </w:r>
          </w:p>
        </w:tc>
        <w:tc>
          <w:tcPr>
            <w:tcW w:w="4239" w:type="pct"/>
            <w:gridSpan w:val="4"/>
            <w:noWrap/>
            <w:vAlign w:val="center"/>
          </w:tcPr>
          <w:p>
            <w:pPr>
              <w:adjustRightInd w:val="0"/>
              <w:snapToGrid w:val="0"/>
              <w:jc w:val="center"/>
              <w:rPr>
                <w:rFonts w:ascii="Calibri" w:hAnsi="Calibri" w:eastAsia="仿宋" w:cs="仿宋"/>
                <w:color w:val="000000"/>
                <w:kern w:val="0"/>
                <w:sz w:val="22"/>
                <w:szCs w:val="22"/>
              </w:rPr>
            </w:pPr>
            <w:r>
              <w:rPr>
                <w:rFonts w:hint="eastAsia" w:ascii="Calibri" w:hAnsi="仿宋" w:eastAsia="仿宋" w:cs="仿宋"/>
                <w:color w:val="000000"/>
                <w:kern w:val="0"/>
                <w:sz w:val="22"/>
                <w:szCs w:val="22"/>
              </w:rPr>
              <w:t>标准化测试成绩</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English </w:t>
            </w:r>
            <w:r>
              <w:rPr>
                <w:rFonts w:hint="eastAsia" w:ascii="Calibri" w:hAnsi="Calibri" w:eastAsia="仿宋" w:cs="仿宋"/>
                <w:color w:val="000000"/>
                <w:kern w:val="0"/>
                <w:sz w:val="22"/>
                <w:szCs w:val="22"/>
              </w:rPr>
              <w:t>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4239" w:type="pct"/>
            <w:gridSpan w:val="4"/>
            <w:noWrap/>
            <w:vAlign w:val="center"/>
          </w:tcPr>
          <w:p>
            <w:pPr>
              <w:adjustRightInd w:val="0"/>
              <w:snapToGrid w:val="0"/>
              <w:rPr>
                <w:rFonts w:hint="eastAsia" w:ascii="Calibri" w:hAnsi="Calibri" w:eastAsia="仿宋" w:cs="仿宋"/>
                <w:color w:val="000000"/>
                <w:kern w:val="0"/>
                <w:sz w:val="22"/>
                <w:szCs w:val="22"/>
              </w:rPr>
            </w:pPr>
            <w:r>
              <w:rPr>
                <w:rFonts w:hint="eastAsia" w:ascii="Calibri" w:hAnsi="Calibri" w:eastAsia="仿宋" w:cs="仿宋"/>
                <w:color w:val="000000"/>
                <w:kern w:val="0"/>
                <w:sz w:val="22"/>
                <w:szCs w:val="22"/>
              </w:rPr>
              <w:t>□大学四级 □大学六级 □专业四级 □专业八级</w:t>
            </w:r>
          </w:p>
          <w:p>
            <w:pPr>
              <w:adjustRightInd w:val="0"/>
              <w:snapToGrid w:val="0"/>
              <w:rPr>
                <w:rFonts w:ascii="Calibri" w:hAnsi="Calibri" w:eastAsia="仿宋" w:cs="仿宋"/>
                <w:color w:val="000000"/>
                <w:kern w:val="0"/>
                <w:sz w:val="22"/>
                <w:szCs w:val="22"/>
              </w:rPr>
            </w:pPr>
            <w:r>
              <w:rPr>
                <w:rFonts w:hint="eastAsia" w:ascii="Calibri" w:hAnsi="Calibri" w:eastAsia="仿宋" w:cs="仿宋"/>
                <w:color w:val="000000"/>
                <w:kern w:val="0"/>
                <w:sz w:val="22"/>
                <w:szCs w:val="22"/>
              </w:rPr>
              <w:t>雅思______ 托福______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5000" w:type="pct"/>
            <w:gridSpan w:val="5"/>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情况说明</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079" w:type="pct"/>
            <w:gridSpan w:val="2"/>
            <w:noWrap w:val="0"/>
            <w:vAlign w:val="center"/>
          </w:tcPr>
          <w:p>
            <w:pPr>
              <w:adjustRightInd w:val="0"/>
              <w:snapToGrid w:val="0"/>
              <w:jc w:val="center"/>
              <w:rPr>
                <w:rFonts w:ascii="Calibri" w:hAnsi="Calibri" w:eastAsia="仿宋" w:cs="仿宋"/>
                <w:color w:val="000000"/>
                <w:kern w:val="0"/>
                <w:szCs w:val="21"/>
              </w:rPr>
            </w:pPr>
            <w:r>
              <w:rPr>
                <w:rFonts w:ascii="Calibri" w:hAnsi="仿宋" w:eastAsia="仿宋" w:cs="仿宋"/>
                <w:color w:val="000000"/>
                <w:kern w:val="0"/>
                <w:szCs w:val="21"/>
              </w:rPr>
              <w:t>申请项目名称</w:t>
            </w:r>
          </w:p>
          <w:p>
            <w:pPr>
              <w:adjustRightInd w:val="0"/>
              <w:snapToGrid w:val="0"/>
              <w:jc w:val="center"/>
              <w:rPr>
                <w:rFonts w:ascii="Calibri" w:hAnsi="Calibri" w:eastAsia="仿宋" w:cs="仿宋"/>
                <w:color w:val="000000"/>
                <w:kern w:val="0"/>
                <w:szCs w:val="21"/>
              </w:rPr>
            </w:pPr>
            <w:r>
              <w:rPr>
                <w:rFonts w:ascii="Calibri" w:hAnsi="Calibri" w:eastAsia="仿宋" w:cs="仿宋"/>
                <w:color w:val="000000"/>
                <w:kern w:val="0"/>
                <w:szCs w:val="21"/>
              </w:rPr>
              <w:t>Program Name</w:t>
            </w:r>
          </w:p>
        </w:tc>
        <w:tc>
          <w:tcPr>
            <w:tcW w:w="3920" w:type="pct"/>
            <w:gridSpan w:val="3"/>
            <w:noWrap w:val="0"/>
            <w:vAlign w:val="center"/>
          </w:tcPr>
          <w:p>
            <w:pPr>
              <w:adjustRightInd w:val="0"/>
              <w:snapToGrid w:val="0"/>
              <w:spacing w:line="360" w:lineRule="auto"/>
              <w:rPr>
                <w:rFonts w:hint="eastAsia" w:ascii="Calibri" w:hAnsi="Calibri" w:eastAsia="仿宋" w:cs="仿宋"/>
                <w:color w:val="000000"/>
                <w:kern w:val="0"/>
                <w:szCs w:val="21"/>
              </w:rPr>
            </w:pPr>
            <w:r>
              <w:rPr>
                <w:rFonts w:hint="eastAsia" w:ascii="Calibri" w:hAnsi="Calibri" w:eastAsia="仿宋" w:cs="仿宋"/>
                <w:color w:val="000000"/>
                <w:kern w:val="0"/>
                <w:szCs w:val="21"/>
              </w:rPr>
              <w:t>1.</w:t>
            </w:r>
          </w:p>
          <w:p>
            <w:pPr>
              <w:adjustRightInd w:val="0"/>
              <w:snapToGrid w:val="0"/>
              <w:spacing w:line="360" w:lineRule="auto"/>
              <w:rPr>
                <w:rFonts w:hint="eastAsia" w:ascii="Calibri" w:hAnsi="Calibri" w:eastAsia="仿宋" w:cs="仿宋"/>
                <w:color w:val="000000"/>
                <w:kern w:val="0"/>
                <w:szCs w:val="21"/>
              </w:rPr>
            </w:pPr>
            <w:r>
              <w:rPr>
                <w:rFonts w:hint="eastAsia" w:ascii="Calibri" w:hAnsi="Calibri" w:eastAsia="仿宋" w:cs="仿宋"/>
                <w:color w:val="000000"/>
                <w:kern w:val="0"/>
                <w:szCs w:val="21"/>
              </w:rPr>
              <w:t>2.</w:t>
            </w:r>
          </w:p>
          <w:p>
            <w:pPr>
              <w:adjustRightInd w:val="0"/>
              <w:snapToGrid w:val="0"/>
              <w:spacing w:line="360" w:lineRule="auto"/>
              <w:rPr>
                <w:rFonts w:ascii="Calibri" w:hAnsi="Calibri" w:eastAsia="仿宋" w:cs="仿宋"/>
                <w:color w:val="000000"/>
                <w:kern w:val="0"/>
                <w:szCs w:val="21"/>
              </w:rPr>
            </w:pPr>
            <w:r>
              <w:rPr>
                <w:rFonts w:hint="eastAsia" w:ascii="Calibri" w:hAnsi="Calibri"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079" w:type="pct"/>
            <w:gridSpan w:val="2"/>
            <w:noWrap w:val="0"/>
            <w:vAlign w:val="center"/>
          </w:tcPr>
          <w:p>
            <w:pPr>
              <w:adjustRightInd w:val="0"/>
              <w:snapToGrid w:val="0"/>
              <w:jc w:val="center"/>
              <w:rPr>
                <w:rFonts w:ascii="Calibri" w:hAnsi="Calibri" w:eastAsia="仿宋" w:cs="仿宋"/>
                <w:color w:val="000000"/>
                <w:kern w:val="0"/>
                <w:szCs w:val="21"/>
              </w:rPr>
            </w:pPr>
            <w:r>
              <w:rPr>
                <w:rFonts w:ascii="Calibri" w:hAnsi="仿宋" w:eastAsia="仿宋" w:cs="仿宋"/>
                <w:color w:val="000000"/>
                <w:kern w:val="0"/>
                <w:szCs w:val="21"/>
              </w:rPr>
              <w:t>其他说明</w:t>
            </w:r>
          </w:p>
          <w:p>
            <w:pPr>
              <w:adjustRightInd w:val="0"/>
              <w:snapToGrid w:val="0"/>
              <w:jc w:val="center"/>
              <w:rPr>
                <w:rFonts w:ascii="Calibri" w:hAnsi="Calibri" w:eastAsia="仿宋" w:cs="仿宋"/>
                <w:color w:val="000000"/>
                <w:kern w:val="0"/>
                <w:szCs w:val="21"/>
              </w:rPr>
            </w:pPr>
            <w:r>
              <w:rPr>
                <w:rFonts w:ascii="Calibri" w:hAnsi="Calibri" w:eastAsia="仿宋" w:cs="仿宋"/>
                <w:color w:val="000000"/>
                <w:kern w:val="0"/>
                <w:szCs w:val="21"/>
              </w:rPr>
              <w:t>Other</w:t>
            </w:r>
          </w:p>
        </w:tc>
        <w:tc>
          <w:tcPr>
            <w:tcW w:w="3920" w:type="pct"/>
            <w:gridSpan w:val="3"/>
            <w:noWrap w:val="0"/>
            <w:vAlign w:val="center"/>
          </w:tcPr>
          <w:p>
            <w:pPr>
              <w:adjustRightInd w:val="0"/>
              <w:snapToGrid w:val="0"/>
              <w:jc w:val="center"/>
              <w:rPr>
                <w:rFonts w:ascii="Calibri" w:hAnsi="Calibri" w:eastAsia="仿宋" w:cs="仿宋"/>
                <w:color w:val="000000"/>
                <w:kern w:val="0"/>
                <w:szCs w:val="21"/>
              </w:rPr>
            </w:pPr>
          </w:p>
        </w:tc>
      </w:tr>
    </w:tbl>
    <w:p>
      <w:pPr>
        <w:rPr>
          <w:rFonts w:hint="eastAsia" w:ascii="仿宋" w:hAnsi="仿宋" w:eastAsia="仿宋" w:cs="仿宋"/>
          <w:b w:val="0"/>
          <w:bCs w:val="0"/>
          <w:color w:val="000000"/>
          <w:kern w:val="0"/>
          <w:sz w:val="21"/>
          <w:szCs w:val="21"/>
          <w:lang w:eastAsia="zh-CN"/>
        </w:rPr>
      </w:pPr>
    </w:p>
    <w:p>
      <w:pP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lang w:eastAsia="zh-CN"/>
        </w:rPr>
        <w:t>请</w:t>
      </w:r>
      <w:r>
        <w:rPr>
          <w:rFonts w:hint="eastAsia" w:ascii="仿宋" w:hAnsi="仿宋" w:eastAsia="仿宋" w:cs="仿宋"/>
          <w:b w:val="0"/>
          <w:bCs w:val="0"/>
          <w:color w:val="000000"/>
          <w:kern w:val="0"/>
          <w:sz w:val="21"/>
          <w:szCs w:val="21"/>
        </w:rPr>
        <w:t>申请人附英文简历共同提交</w:t>
      </w:r>
    </w:p>
    <w:p>
      <w:pPr>
        <w:rPr>
          <w:rFonts w:hint="eastAsia" w:ascii="仿宋" w:hAnsi="仿宋" w:eastAsia="仿宋" w:cs="仿宋"/>
          <w:b w:val="0"/>
          <w:bCs w:val="0"/>
          <w:color w:val="000000"/>
          <w:kern w:val="0"/>
          <w:sz w:val="21"/>
          <w:szCs w:val="21"/>
          <w:lang w:val="en-US" w:eastAsia="zh-CN"/>
        </w:rPr>
      </w:pPr>
    </w:p>
    <w:p>
      <w:pPr>
        <w:rPr>
          <w:rFonts w:eastAsia="华文中宋"/>
          <w:b/>
          <w:sz w:val="34"/>
          <w:szCs w:val="34"/>
        </w:rPr>
      </w:pPr>
      <w:r>
        <w:rPr>
          <w:rFonts w:eastAsia="黑体"/>
          <w:sz w:val="30"/>
          <w:szCs w:val="30"/>
        </w:rPr>
        <w:t>附件</w:t>
      </w:r>
      <w:r>
        <w:rPr>
          <w:rFonts w:hint="eastAsia" w:eastAsia="黑体"/>
          <w:sz w:val="30"/>
          <w:szCs w:val="30"/>
          <w:lang w:val="en-US" w:eastAsia="zh-CN"/>
        </w:rPr>
        <w:t>2</w:t>
      </w:r>
      <w:r>
        <w:rPr>
          <w:rFonts w:eastAsia="华文中宋"/>
          <w:b/>
          <w:sz w:val="34"/>
          <w:szCs w:val="34"/>
        </w:rPr>
        <w:t xml:space="preserve"> </w:t>
      </w:r>
    </w:p>
    <w:p>
      <w:pPr>
        <w:spacing w:line="540" w:lineRule="exact"/>
        <w:jc w:val="center"/>
        <w:rPr>
          <w:rFonts w:hint="eastAsia" w:ascii="仿宋" w:hAnsi="仿宋" w:eastAsia="仿宋" w:cs="仿宋"/>
          <w:b/>
          <w:bCs/>
          <w:sz w:val="40"/>
          <w:szCs w:val="40"/>
          <w:lang w:eastAsia="zh-CN"/>
        </w:rPr>
      </w:pPr>
      <w:r>
        <w:rPr>
          <w:rFonts w:hint="eastAsia" w:ascii="仿宋" w:hAnsi="仿宋" w:eastAsia="仿宋" w:cs="仿宋"/>
          <w:b/>
          <w:bCs/>
          <w:sz w:val="40"/>
          <w:szCs w:val="40"/>
        </w:rPr>
        <w:t>江苏大学生</w:t>
      </w:r>
      <w:r>
        <w:rPr>
          <w:rFonts w:hint="eastAsia" w:ascii="仿宋" w:hAnsi="仿宋" w:eastAsia="仿宋" w:cs="仿宋"/>
          <w:b/>
          <w:bCs/>
          <w:sz w:val="40"/>
          <w:szCs w:val="40"/>
          <w:lang w:eastAsia="zh-CN"/>
        </w:rPr>
        <w:t>线上国际课程</w:t>
      </w:r>
    </w:p>
    <w:p>
      <w:pPr>
        <w:spacing w:line="540" w:lineRule="exact"/>
        <w:jc w:val="center"/>
        <w:rPr>
          <w:rFonts w:hint="eastAsia" w:ascii="仿宋" w:hAnsi="仿宋" w:eastAsia="仿宋" w:cs="仿宋"/>
          <w:b/>
          <w:bCs/>
          <w:sz w:val="40"/>
          <w:szCs w:val="40"/>
          <w:lang w:eastAsia="zh-CN"/>
        </w:rPr>
      </w:pPr>
      <w:r>
        <w:rPr>
          <w:rFonts w:hint="eastAsia" w:ascii="仿宋" w:hAnsi="仿宋" w:eastAsia="仿宋" w:cs="仿宋"/>
          <w:b/>
          <w:bCs/>
          <w:sz w:val="40"/>
          <w:szCs w:val="40"/>
          <w:lang w:eastAsia="zh-CN"/>
        </w:rPr>
        <w:t>科研项目介绍</w:t>
      </w:r>
    </w:p>
    <w:p>
      <w:pPr>
        <w:spacing w:line="540" w:lineRule="exact"/>
        <w:jc w:val="center"/>
        <w:rPr>
          <w:rFonts w:hint="default" w:ascii="仿宋" w:hAnsi="仿宋" w:eastAsia="仿宋" w:cs="仿宋"/>
          <w:b/>
          <w:bCs/>
          <w:sz w:val="40"/>
          <w:szCs w:val="40"/>
          <w:lang w:val="en-US" w:eastAsia="zh-CN"/>
        </w:rPr>
      </w:pP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一、《全球化趋势下的教育与公共政策研究》</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 xml:space="preserve">项目背景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教育及学校教育长期以来一直与国际化和经济全球一体化的进程密切相关。近年来，各国政府也越来越多地参与全球教育交流与政策制定，参与相关国际或区域性组织发起的论坛讨论。例如：经济合作与发展组织(OECD)、7国集团(G7)、世界银行、欧洲联盟(欧盟)、世界贸易组织(WTO)、东南亚国家联盟(ASEAN)等。各国间的教育体制表现形式成为关注的重要问题，教育的成功在很大程度上反映出经济竞争力的强弱。自上世纪80年代以来，如何提供更加优质的教育和培训一直为各国政府所关注，各国政府都在努力探寻既能保证质量，又具经济性的教育改革之路，采取相关措施调整教育政策进而提高教育的效率。美国和英国等发达国家正是在此背景下，大力推进国内教育市场化。2000年，国际学生评估项目PISA (OECD举办的大型国际性教育成果比较和监控项目)开始提供一种比较各国教育质量的方法与途径。在本课程中，授课教授将带领我们共同探讨全球化趋势下的教育与公共政策的宏观及微观问题，即教育政策和社会关系在社会内部及社会之间的动态变化。</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重在培养全球化背景下学生信息筛选能力及正确的思考方式；提高批判性思维及分析能力；提升对于教育理论、公共政策及相互间关系的理解；通过训练掌握复杂问题的表达方式及全球格局角度下的思维方式。</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3.相关</w:t>
      </w:r>
      <w:r>
        <w:rPr>
          <w:rFonts w:hint="eastAsia" w:ascii="仿宋" w:hAnsi="仿宋" w:eastAsia="仿宋" w:cs="仿宋"/>
          <w:b/>
          <w:bCs/>
          <w:sz w:val="28"/>
          <w:szCs w:val="28"/>
          <w:lang w:eastAsia="zh-CN"/>
        </w:rPr>
        <w:t xml:space="preserve">专业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教育学、公共政策、国际关系、全球治理</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牛津大学国际关系Kalypso Nicolaïdis教授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专业讲授国际关系、欧洲一体化、国际政治经济学、谈判和博弈论的理论和实践以及研究方法等课程。曾任美国哈佛大学肯尼迪政府学院教授；欧洲理事会关于“欧洲未来反思”小组成员；英国退欧牛津工作组和全球和平技术项目主席。研究领域包括欧洲一体化以及全球事务、共识、民主理论、团结和同情、全球治理和国际贸易、可持续一体化、后殖民主义以及国际关系发展新趋势等。</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“国际社会”分析</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解析模型在教育及政策制定过程中的广泛应用</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当代文化及身份认同</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教育在全球“南北合作”中的表现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探讨分析在教育领域有影响力的全球政策参与者：世界银行&amp;经济合作与发展组织</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eastAsia="zh-CN"/>
        </w:rPr>
        <w:t>二、《计算机网络在线学科科研》</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 xml:space="preserve">项目背景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计算机网络是允许我们计算机进行通信传递信息并合作解决问题的关键基础设施。1985年起，美国国家科学基金会NSF 就认识到计算机网络对科学研究的重要性，1986年NSF围绕六个大型计算机中心建设计算机网络NSFnet，它是个三级网络，分主干网、地区网、校园网，它代替ARPAne</w:t>
      </w:r>
      <w:r>
        <w:rPr>
          <w:rFonts w:hint="eastAsia" w:ascii="仿宋" w:hAnsi="仿宋" w:eastAsia="仿宋" w:cs="仿宋"/>
          <w:sz w:val="28"/>
          <w:szCs w:val="28"/>
          <w:lang w:val="en-US" w:eastAsia="zh-CN"/>
        </w:rPr>
        <w:t>t</w:t>
      </w:r>
      <w:r>
        <w:rPr>
          <w:rFonts w:hint="eastAsia" w:ascii="仿宋" w:hAnsi="仿宋" w:eastAsia="仿宋" w:cs="仿宋"/>
          <w:sz w:val="28"/>
          <w:szCs w:val="28"/>
          <w:lang w:eastAsia="zh-CN"/>
        </w:rPr>
        <w:t>成为internet的主要部分。1993年开始，美国政府资助的NSFnet 逐渐被若干个商用的因特网主干网替代，这种主干网也叫因特网，服务提供者ISP 1994 创建了4个网络接入点 NAP 分别由4个电信公司经营。本世纪初美国的NAP达到了十几个，因特网已经很难对其网络结构给出很精细的描述，但大致可分为五个接入级：网络接入点 NAP，多个公司经营的国家主干网，地区ISP，本地ISP，校园网、企业或家庭 PC 机上网用户。</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帮助学生理解主要操作系统的抽象化概念，探索操作系统功能，认识到计算机网络虽是一个复杂的系统，但只要掌握基本理论与方法也是容易理解的。通过教授计算机网络基本原理来提高学生的理解能力，在自上而下分析法教学中，带领学生检查协议栈的应用，传输，网络和数据链路层。在每一层学生将仔细研究一个协议（HTTP，TCP，IP，WiFi）并同时检查其他（DNS，UDP，IPv6，以太网）协议。最后学生将以小组形式检查研讨感兴趣的高级网络课题并基于他们的发现完成研究论文。示例课题：IPv6, Software Defined Networking, datacenter networks, and 5G cellular networks。</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3.相关</w:t>
      </w:r>
      <w:r>
        <w:rPr>
          <w:rFonts w:hint="eastAsia" w:ascii="仿宋" w:hAnsi="仿宋" w:eastAsia="仿宋" w:cs="仿宋"/>
          <w:b/>
          <w:bCs/>
          <w:sz w:val="28"/>
          <w:szCs w:val="28"/>
          <w:lang w:eastAsia="zh-CN"/>
        </w:rPr>
        <w:t>专业</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计算机专业的学生，对计算机专业感兴趣的学生。</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学生需要具备一定的理科基础，掌握一定的微积分、数学分析、矩阵代数、概率、统计、线性代数、数学建模等知识。</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剑桥大学计算机科学学院Timothy G. Griffin教授，国王学院资深高级研究员，编程、逻辑和语义小组、系统研究小组成员。研究领域为网络协议设计与分析，重点研究网络路由协议。</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掌握计算机网络的基本概念和基本原理</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掌握计算机网络的体系结构和典型的网络协议</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理解典型网络设备的工作原理</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能够运用计算机网络的基本概念和基本原理进行网络系统的分析、设计和应用</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三、《人工智能与神经网络在线学科科研》</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人工智能是计算机学科的一个重要分支，被认为是二十一世纪三大尖端技术（基因工程、纳米科学、人工智能）之一。近三十年来人工智能技术获得了迅速发展，在很多领域获得了广泛应用，并取得了丰硕成果。人工智能已逐步成为一个独立的领域，无论在理论和实践上都已自成体系。人工智能目前不仅在计算机领域得到广泛发挥，在机器人、经济政治决策、控制系统、仿真系统中都得到广泛应用。神经网络是人工智能领域的重要部分，它通过模仿人脑结构及其功能的信息处理系统，数据的学习、结构和算法实现对大脑的研究，提高人们信息处理的智能化水平。</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项目介绍</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教授人工智能的基本方法，侧重神经网络算法的原理与方法教学。在生物相关的实例中，运用模仿生物神经网络的结构和功能的数学模型或者计算模型、大量的编程示例和AI技术解析各类信息来源并使之实现智能的、目标导向的行为。</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有计算机、人工智能专业基础的学生，对计算机、人工智能有兴趣的学生。</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具有高数基础、编程基础，数据结构算法较好。</w:t>
      </w:r>
    </w:p>
    <w:p>
      <w:pPr>
        <w:ind w:firstLine="562" w:firstLineChars="200"/>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4.授课教师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剑桥大学副教授Hatice Gunes，高级研究员，计算机科学与技术学院智能与机器人实验室负责人。</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研究方向：人工智能情感、仿人智能计算、个性计算、社会信号处理、人类行为理解、社会机器人、人机交互、智能用户界面、虚拟现实中的人类感知、辅助技术</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项目大纲</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人工智能概述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逻辑程序设计语言</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基于图搜索的问题求解</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基于遗传算法的随机优化搜索</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知识表示与推理</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机器学习与知识发现</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四、《实证金融学在股市中的运用》</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实证金融侧重于使用金融计量技术实证分析金融市场中的现实问题。实证金融研究是一个“发现”过程，这种发现主要基于金融现象本身，而不依赖于我们想从金融现象中发现什么。实证金融研究投资组合理论和资产配置、资产定价和因子模型、市场有效性、汇率和利率的拟合和预测、风险价值（VaR）等。实证金融研究是一个观察、解释所看到的金融现象然后进行预测的过程。</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课程介绍，讲解实证分析中一些主要课题。目的是使学生了解当前金融市场实证研究的问题、方法和目的。焦点主要集中股票市场，重点是模型、方法以及实证结果及其解析。</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金融、经济、金融工程等商科专业，以及对投资理财、股市感兴趣的学生。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剑桥大学贾奇商学院Raghavendra Rau金融学教授，欧洲金融协会前任主席和“金融管理”前任编辑。剑桥另类金融中心(CCAF)创始人、主任，剑桥公司治理网络(CCGN)成员。</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Raghavendra Rau 曾于2008-2009年在旧金山担任巴克莱全球投资者(Barclays Global Investors)负责人，该公司是当时全球最大的资产管理公司。曾任《企业金融期刊》《银行与金融期刊》《金融评论》《金融季刊》等杂志副主编，其研究成果经常被包括《纽约时报》《金融时报》《华尔街日报》和《经济学人》在内的大众媒体报道。</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金融及金融机构概述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货币与货币制度</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商业银行及其业务</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股市原理及赚钱途径</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在股市中运用金融学</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eastAsia="zh-CN"/>
        </w:rPr>
        <w:t>五、《21世纪新能源技术》</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能源问题是各国发展的咽喉。“煤、石油、天然气”等传统化石能源消费主体带来的能源安全和环境问题日益突出，能源转型势在必行。清洁能源的供应可以保证一国经济持续和稳定发展。以“低碳化、无碳化”理念为核心的新一轮能源革命在全球范围内蓬勃兴起。世界能源发展正在由高碳能源时代进入低碳能源时代，由化石能源时代进入可再生能源时代。发展可再生能源是保障能源安全，加强环境保护，应对气候变化的重要途径，是各国政府、学界和行业各领域关注的焦点。世界能源开发现状和前景如何？能源领域前沿技术有哪些？如何运用能源理论解决实际能源问题？这些问题，在课程中将一一得到解答。</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项目内容包括电厂与电网、建筑和交通行业中的能源利用、可再生能源和未来技术、离岸风和氢能经济、地热系统、智能电网、清洁碳基燃料、能源技术革新、可再生能源政策、未来城市设计等。学生在项目结束时提交项目报告，进行成果展示。</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应用物理、应用化学、电气工程、能源工程、环境工程、建筑工程、材料工程等专业学生，或对可持续发展、核能、风能、太阳能、生物质能等新能源开发和利用，油气勘探，环境保护等领域以及热能与动力工程专业感兴趣的学生。</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剑桥大学Cavendish 实验室教授John Ellis</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研究氦原子散射表面的生长成为圣约翰学院A型研究员，后在亚历山大·冯·洪堡奖学金帮助下，转到马克斯·普朗克研究所（Max Planck Institut fuer Stroemungsforschung，Goettingen）。2000年，到Cavendish担任研究助理主任，并被任命为Gonville和Caius学院研究员，随后成为自然科学（物理）研究主任之一。</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能源生产：电厂与发电、能源分配和电网能源利用</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能源利用：建筑与交通行业中的能源利用、最新能源技术（电动汽车、磁悬浮列车等）</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可再生能源与未来技术：离岸风与氢经济、地热系统、智能电网化石燃料引发的能源技术革新；地球工程和建筑设计如何最大程度降低环境影响，如何利用可再生能源生产清洁碳基燃料</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可再生能源与减少能源损耗相关政策：未来城市设计，中国、美国、欧洲能源发展模式比较</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spacing w:after="156" w:afterLines="50"/>
        <w:jc w:val="left"/>
        <w:rPr>
          <w:rFonts w:hint="eastAsia" w:eastAsia="黑体"/>
          <w:bCs/>
          <w:kern w:val="0"/>
          <w:sz w:val="30"/>
          <w:szCs w:val="30"/>
          <w:lang w:val="en-US" w:eastAsia="zh-CN"/>
        </w:rPr>
      </w:pPr>
      <w:r>
        <w:rPr>
          <w:rFonts w:eastAsia="黑体"/>
          <w:bCs/>
          <w:kern w:val="0"/>
          <w:sz w:val="30"/>
          <w:szCs w:val="30"/>
        </w:rPr>
        <w:t>附件</w:t>
      </w:r>
      <w:r>
        <w:rPr>
          <w:rFonts w:hint="eastAsia" w:eastAsia="黑体"/>
          <w:bCs/>
          <w:kern w:val="0"/>
          <w:sz w:val="30"/>
          <w:szCs w:val="30"/>
          <w:lang w:val="en-US" w:eastAsia="zh-CN"/>
        </w:rPr>
        <w:t>3</w:t>
      </w:r>
    </w:p>
    <w:p>
      <w:pPr>
        <w:spacing w:line="540" w:lineRule="exact"/>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rPr>
        <w:t>江苏大学生</w:t>
      </w:r>
      <w:r>
        <w:rPr>
          <w:rFonts w:hint="eastAsia" w:ascii="仿宋" w:hAnsi="仿宋" w:eastAsia="仿宋" w:cs="仿宋"/>
          <w:b/>
          <w:bCs/>
          <w:sz w:val="40"/>
          <w:szCs w:val="40"/>
          <w:lang w:eastAsia="zh-CN"/>
        </w:rPr>
        <w:t>线上国际课程</w:t>
      </w:r>
      <w:r>
        <w:rPr>
          <w:rFonts w:hint="eastAsia" w:ascii="仿宋" w:hAnsi="仿宋" w:eastAsia="仿宋" w:cs="仿宋"/>
          <w:b/>
          <w:bCs/>
          <w:sz w:val="40"/>
          <w:szCs w:val="40"/>
          <w:lang w:val="en-US" w:eastAsia="zh-CN"/>
        </w:rPr>
        <w:t>科研项目费用</w:t>
      </w:r>
    </w:p>
    <w:p>
      <w:pPr>
        <w:spacing w:line="540" w:lineRule="exact"/>
        <w:jc w:val="center"/>
        <w:rPr>
          <w:rFonts w:hint="eastAsia" w:ascii="仿宋" w:hAnsi="仿宋" w:eastAsia="仿宋" w:cs="仿宋"/>
          <w:b/>
          <w:bCs/>
          <w:sz w:val="40"/>
          <w:szCs w:val="40"/>
          <w:lang w:val="en-US" w:eastAsia="zh-CN"/>
        </w:rPr>
      </w:pPr>
    </w:p>
    <w:p>
      <w:pPr>
        <w:numPr>
          <w:ilvl w:val="0"/>
          <w:numId w:val="2"/>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线上科研项目费用</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1、19800元/人</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费用</w:t>
      </w:r>
      <w:r>
        <w:rPr>
          <w:rFonts w:hint="eastAsia" w:ascii="仿宋" w:hAnsi="仿宋" w:eastAsia="仿宋" w:cs="仿宋"/>
          <w:sz w:val="28"/>
          <w:szCs w:val="28"/>
          <w:lang w:eastAsia="zh-CN"/>
        </w:rPr>
        <w:t>包</w:t>
      </w:r>
      <w:r>
        <w:rPr>
          <w:rFonts w:hint="eastAsia" w:ascii="仿宋" w:hAnsi="仿宋" w:eastAsia="仿宋" w:cs="仿宋"/>
          <w:sz w:val="28"/>
          <w:szCs w:val="28"/>
        </w:rPr>
        <w:t>含：学习材料费用</w:t>
      </w:r>
      <w:r>
        <w:rPr>
          <w:rFonts w:hint="eastAsia" w:ascii="仿宋" w:hAnsi="仿宋" w:eastAsia="仿宋" w:cs="仿宋"/>
          <w:sz w:val="28"/>
          <w:szCs w:val="28"/>
          <w:lang w:eastAsia="zh-CN"/>
        </w:rPr>
        <w:t>；</w:t>
      </w:r>
      <w:r>
        <w:rPr>
          <w:rFonts w:hint="eastAsia" w:ascii="仿宋" w:hAnsi="仿宋" w:eastAsia="仿宋" w:cs="仿宋"/>
          <w:sz w:val="28"/>
          <w:szCs w:val="28"/>
        </w:rPr>
        <w:t>教授授课、导师答疑、论文指导、答辩等学习费用</w:t>
      </w:r>
      <w:r>
        <w:rPr>
          <w:rFonts w:hint="eastAsia" w:ascii="仿宋" w:hAnsi="仿宋" w:eastAsia="仿宋" w:cs="仿宋"/>
          <w:sz w:val="28"/>
          <w:szCs w:val="28"/>
          <w:lang w:eastAsia="zh-CN"/>
        </w:rPr>
        <w:t>；</w:t>
      </w:r>
      <w:r>
        <w:rPr>
          <w:rFonts w:hint="eastAsia" w:ascii="仿宋" w:hAnsi="仿宋" w:eastAsia="仿宋" w:cs="仿宋"/>
          <w:sz w:val="28"/>
          <w:szCs w:val="28"/>
        </w:rPr>
        <w:t>教授签名的推荐信、项目评估报告以及项目结业证书费用</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2、如需发表论文，需另加版面费5000元。</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缴费事项</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请报名学生于</w:t>
      </w:r>
      <w:r>
        <w:rPr>
          <w:rFonts w:hint="eastAsia" w:ascii="仿宋" w:hAnsi="仿宋" w:eastAsia="仿宋" w:cs="仿宋"/>
          <w:sz w:val="28"/>
          <w:szCs w:val="28"/>
          <w:lang w:val="en-US" w:eastAsia="zh-CN"/>
        </w:rPr>
        <w:t>2020年12月31日前一次性缴纳全部费用至我会账户，账户信息如下：</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账户名：江苏省教育国际交流协会</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账  号：10</w:t>
      </w:r>
      <w:r>
        <w:rPr>
          <w:rFonts w:hint="eastAsia" w:ascii="仿宋_GB2312" w:hAnsi="仿宋" w:eastAsia="仿宋_GB2312"/>
          <w:bCs/>
          <w:color w:val="000000"/>
          <w:kern w:val="0"/>
          <w:sz w:val="28"/>
          <w:szCs w:val="28"/>
          <w:lang w:val="en-US" w:eastAsia="zh-CN"/>
        </w:rPr>
        <w:t xml:space="preserve"> </w:t>
      </w:r>
      <w:r>
        <w:rPr>
          <w:rFonts w:hint="eastAsia" w:ascii="仿宋_GB2312" w:hAnsi="仿宋" w:eastAsia="仿宋_GB2312"/>
          <w:bCs/>
          <w:color w:val="000000"/>
          <w:kern w:val="0"/>
          <w:sz w:val="28"/>
          <w:szCs w:val="28"/>
          <w:lang w:val="zh-CN"/>
        </w:rPr>
        <w:t>1005 0104 000 6336</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开户行：农业银行南京云南路支行</w:t>
      </w:r>
    </w:p>
    <w:p>
      <w:pPr>
        <w:tabs>
          <w:tab w:val="left" w:pos="180"/>
        </w:tabs>
        <w:autoSpaceDE w:val="0"/>
        <w:autoSpaceDN w:val="0"/>
        <w:adjustRightInd w:val="0"/>
        <w:spacing w:line="360" w:lineRule="auto"/>
        <w:ind w:right="17"/>
        <w:rPr>
          <w:rFonts w:hint="eastAsia" w:ascii="仿宋_GB2312" w:hAnsi="仿宋" w:eastAsia="仿宋_GB2312"/>
          <w:b/>
          <w:bCs w:val="0"/>
          <w:color w:val="000000"/>
          <w:kern w:val="0"/>
          <w:sz w:val="28"/>
          <w:szCs w:val="28"/>
          <w:lang w:val="zh-CN"/>
        </w:rPr>
      </w:pPr>
      <w:r>
        <w:rPr>
          <w:rFonts w:hint="eastAsia" w:ascii="仿宋_GB2312" w:hAnsi="仿宋" w:eastAsia="仿宋_GB2312"/>
          <w:b w:val="0"/>
          <w:bCs/>
          <w:color w:val="000000"/>
          <w:kern w:val="0"/>
          <w:sz w:val="28"/>
          <w:szCs w:val="28"/>
          <w:lang w:val="en-US" w:eastAsia="zh-CN"/>
        </w:rPr>
        <w:t>三、注意事项</w:t>
      </w:r>
    </w:p>
    <w:p>
      <w:pPr>
        <w:tabs>
          <w:tab w:val="left" w:pos="180"/>
        </w:tabs>
        <w:autoSpaceDE w:val="0"/>
        <w:autoSpaceDN w:val="0"/>
        <w:adjustRightInd w:val="0"/>
        <w:spacing w:line="360" w:lineRule="auto"/>
        <w:ind w:right="17" w:firstLine="560" w:firstLineChars="200"/>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汇款凭证上请注明学校名称、学生姓名、汇款人姓名，再将汇款凭证电子版发至</w:t>
      </w:r>
      <w:r>
        <w:rPr>
          <w:rFonts w:ascii="仿宋_GB2312" w:hAnsi="仿宋" w:eastAsia="仿宋_GB2312"/>
          <w:bCs/>
          <w:color w:val="000000"/>
          <w:kern w:val="0"/>
          <w:sz w:val="28"/>
          <w:szCs w:val="28"/>
          <w:lang w:val="zh-CN"/>
        </w:rPr>
        <w:t>1498097480@qq.com</w:t>
      </w:r>
      <w:r>
        <w:rPr>
          <w:rFonts w:hint="eastAsia" w:ascii="仿宋_GB2312" w:hAnsi="仿宋" w:eastAsia="仿宋_GB2312"/>
          <w:bCs/>
          <w:color w:val="000000"/>
          <w:kern w:val="0"/>
          <w:sz w:val="28"/>
          <w:szCs w:val="28"/>
          <w:lang w:val="zh-CN"/>
        </w:rPr>
        <w:t>。</w:t>
      </w:r>
    </w:p>
    <w:p>
      <w:pPr>
        <w:spacing w:line="540" w:lineRule="exact"/>
        <w:jc w:val="both"/>
        <w:rPr>
          <w:rFonts w:hint="eastAsia" w:ascii="仿宋" w:hAnsi="仿宋" w:eastAsia="仿宋" w:cs="仿宋"/>
          <w:b/>
          <w:bCs/>
          <w:sz w:val="40"/>
          <w:szCs w:val="40"/>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AEE56"/>
    <w:multiLevelType w:val="singleLevel"/>
    <w:tmpl w:val="B8AAEE56"/>
    <w:lvl w:ilvl="0" w:tentative="0">
      <w:start w:val="1"/>
      <w:numFmt w:val="chineseCounting"/>
      <w:suff w:val="nothing"/>
      <w:lvlText w:val="%1、"/>
      <w:lvlJc w:val="left"/>
      <w:rPr>
        <w:rFonts w:hint="eastAsia"/>
      </w:rPr>
    </w:lvl>
  </w:abstractNum>
  <w:abstractNum w:abstractNumId="1">
    <w:nsid w:val="1C50F970"/>
    <w:multiLevelType w:val="singleLevel"/>
    <w:tmpl w:val="1C50F97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F18CE"/>
    <w:rsid w:val="01432591"/>
    <w:rsid w:val="02902ED1"/>
    <w:rsid w:val="047C6160"/>
    <w:rsid w:val="04CF7781"/>
    <w:rsid w:val="0580730A"/>
    <w:rsid w:val="068A2BE1"/>
    <w:rsid w:val="06F32427"/>
    <w:rsid w:val="09E336BC"/>
    <w:rsid w:val="0BE50EE8"/>
    <w:rsid w:val="0C75093F"/>
    <w:rsid w:val="0D240815"/>
    <w:rsid w:val="110C1CFB"/>
    <w:rsid w:val="119F537E"/>
    <w:rsid w:val="11A51FB6"/>
    <w:rsid w:val="12090F3C"/>
    <w:rsid w:val="12A031AA"/>
    <w:rsid w:val="13C873FF"/>
    <w:rsid w:val="14740D5A"/>
    <w:rsid w:val="14885B08"/>
    <w:rsid w:val="15FC564B"/>
    <w:rsid w:val="17690052"/>
    <w:rsid w:val="185A0386"/>
    <w:rsid w:val="1B887836"/>
    <w:rsid w:val="1FA14A6C"/>
    <w:rsid w:val="1FF12219"/>
    <w:rsid w:val="22627B0E"/>
    <w:rsid w:val="23D46404"/>
    <w:rsid w:val="26056C00"/>
    <w:rsid w:val="276F5A00"/>
    <w:rsid w:val="28D635EE"/>
    <w:rsid w:val="2AB70318"/>
    <w:rsid w:val="2CB640D6"/>
    <w:rsid w:val="2CDB0A64"/>
    <w:rsid w:val="2EF9734E"/>
    <w:rsid w:val="2F0C72A3"/>
    <w:rsid w:val="2FE7620E"/>
    <w:rsid w:val="30264165"/>
    <w:rsid w:val="306446DC"/>
    <w:rsid w:val="30960806"/>
    <w:rsid w:val="31FB3685"/>
    <w:rsid w:val="33210134"/>
    <w:rsid w:val="343D5D2C"/>
    <w:rsid w:val="36CD32BA"/>
    <w:rsid w:val="380F0F31"/>
    <w:rsid w:val="39692D80"/>
    <w:rsid w:val="3B192916"/>
    <w:rsid w:val="3C611ACD"/>
    <w:rsid w:val="3EEC6CD2"/>
    <w:rsid w:val="3FAE7F8F"/>
    <w:rsid w:val="3FC71053"/>
    <w:rsid w:val="40886867"/>
    <w:rsid w:val="413D0871"/>
    <w:rsid w:val="44497E2D"/>
    <w:rsid w:val="44862C14"/>
    <w:rsid w:val="46745FD0"/>
    <w:rsid w:val="46B20E7A"/>
    <w:rsid w:val="483C791A"/>
    <w:rsid w:val="4AEF7284"/>
    <w:rsid w:val="4B480345"/>
    <w:rsid w:val="4C7E17AC"/>
    <w:rsid w:val="4EE37780"/>
    <w:rsid w:val="4F586AE2"/>
    <w:rsid w:val="4FCD164B"/>
    <w:rsid w:val="5131276E"/>
    <w:rsid w:val="51B247F3"/>
    <w:rsid w:val="546A6B7B"/>
    <w:rsid w:val="59020C0B"/>
    <w:rsid w:val="5B531A89"/>
    <w:rsid w:val="5BB32BC7"/>
    <w:rsid w:val="5BB42BB1"/>
    <w:rsid w:val="5E1577F3"/>
    <w:rsid w:val="5E44494D"/>
    <w:rsid w:val="5E9C1C89"/>
    <w:rsid w:val="61937EEB"/>
    <w:rsid w:val="61971831"/>
    <w:rsid w:val="64E247CD"/>
    <w:rsid w:val="67555951"/>
    <w:rsid w:val="67EC4BED"/>
    <w:rsid w:val="68686DB0"/>
    <w:rsid w:val="68B559BA"/>
    <w:rsid w:val="691C7733"/>
    <w:rsid w:val="698A1039"/>
    <w:rsid w:val="6A016EFC"/>
    <w:rsid w:val="6B8A3246"/>
    <w:rsid w:val="6F1702F8"/>
    <w:rsid w:val="6F791497"/>
    <w:rsid w:val="709B2CCE"/>
    <w:rsid w:val="73373EE4"/>
    <w:rsid w:val="733D3207"/>
    <w:rsid w:val="75D45977"/>
    <w:rsid w:val="75E23D04"/>
    <w:rsid w:val="79E55ACE"/>
    <w:rsid w:val="7A735E09"/>
    <w:rsid w:val="7AE371EF"/>
    <w:rsid w:val="7B973289"/>
    <w:rsid w:val="7C2410B7"/>
    <w:rsid w:val="7C335D8E"/>
    <w:rsid w:val="7CB66A0E"/>
    <w:rsid w:val="7CFA4838"/>
    <w:rsid w:val="7D4B7210"/>
    <w:rsid w:val="7DEF6C2D"/>
    <w:rsid w:val="7FAB7D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蹦哒蹦哒</cp:lastModifiedBy>
  <cp:lastPrinted>2020-11-03T02:04:00Z</cp:lastPrinted>
  <dcterms:modified xsi:type="dcterms:W3CDTF">2020-11-23T08:04:51Z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